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78BB" w14:textId="44D78488" w:rsidR="00E72100" w:rsidRDefault="00E72100" w:rsidP="00E72100">
      <w:pPr>
        <w:spacing w:after="240" w:line="240" w:lineRule="auto"/>
        <w:rPr>
          <w:rFonts w:ascii="Arial" w:eastAsia="Times New Roman" w:hAnsi="Arial" w:cs="Arial"/>
          <w:color w:val="1F1F1F"/>
          <w:kern w:val="0"/>
          <w:sz w:val="24"/>
          <w:szCs w:val="24"/>
          <w:lang w:eastAsia="fr-FR"/>
          <w14:ligatures w14:val="none"/>
        </w:rPr>
      </w:pPr>
      <w:r>
        <w:rPr>
          <w:rFonts w:ascii="Arial" w:eastAsia="Times New Roman" w:hAnsi="Arial" w:cs="Arial"/>
          <w:color w:val="1F1F1F"/>
          <w:kern w:val="0"/>
          <w:sz w:val="24"/>
          <w:szCs w:val="24"/>
          <w:lang w:eastAsia="fr-FR"/>
          <w14:ligatures w14:val="none"/>
        </w:rPr>
        <w:t xml:space="preserve">Produit par Gemini Google IA. </w:t>
      </w:r>
    </w:p>
    <w:p w14:paraId="64F35625" w14:textId="762EA449" w:rsidR="00E72100" w:rsidRPr="00E72100" w:rsidRDefault="00E72100" w:rsidP="00E72100">
      <w:pPr>
        <w:spacing w:after="24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lang w:eastAsia="fr-FR"/>
          <w14:ligatures w14:val="none"/>
        </w:rPr>
        <w:t>Cette analyse approfondie examine les enjeux complexes liés à la préservation de la veine saphène interne lors du traitement des varices. Le manque d'information délivré au patient sur l'utilisation potentielle de cette veine comme futur greffon pour un pontage (cardiaque ou artériel) constitue une problématique majeure à la croisée du droit médical et de l'éthique.</w:t>
      </w:r>
    </w:p>
    <w:p w14:paraId="663CADB2" w14:textId="77777777" w:rsidR="00E72100" w:rsidRPr="00E72100" w:rsidRDefault="00E72100" w:rsidP="00E72100">
      <w:pPr>
        <w:spacing w:after="24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lang w:eastAsia="fr-FR"/>
          <w14:ligatures w14:val="none"/>
        </w:rPr>
        <w:t>Voici un rapport détaillé structuré pour une lecture claire et analytique de cette "perte de chance" spécifique.</w:t>
      </w:r>
    </w:p>
    <w:p w14:paraId="40E060DA" w14:textId="77777777" w:rsidR="00E72100" w:rsidRPr="00E72100" w:rsidRDefault="00E72100" w:rsidP="00E72100">
      <w:pPr>
        <w:spacing w:after="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lang w:eastAsia="fr-FR"/>
          <w14:ligatures w14:val="none"/>
        </w:rPr>
        <w:t>Analyse : Perte de chance et Veine Saphène</w:t>
      </w:r>
    </w:p>
    <w:p w14:paraId="7AF06734" w14:textId="77777777" w:rsidR="00E72100" w:rsidRPr="00E72100" w:rsidRDefault="00E72100" w:rsidP="00E72100">
      <w:pPr>
        <w:spacing w:after="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bdr w:val="none" w:sz="0" w:space="0" w:color="auto" w:frame="1"/>
          <w:lang w:eastAsia="fr-FR"/>
          <w14:ligatures w14:val="none"/>
        </w:rPr>
        <w:t xml:space="preserve">20 déc., </w:t>
      </w:r>
      <w:proofErr w:type="gramStart"/>
      <w:r w:rsidRPr="00E72100">
        <w:rPr>
          <w:rFonts w:ascii="Arial" w:eastAsia="Times New Roman" w:hAnsi="Arial" w:cs="Arial"/>
          <w:color w:val="1F1F1F"/>
          <w:kern w:val="0"/>
          <w:sz w:val="24"/>
          <w:szCs w:val="24"/>
          <w:bdr w:val="none" w:sz="0" w:space="0" w:color="auto" w:frame="1"/>
          <w:lang w:eastAsia="fr-FR"/>
          <w14:ligatures w14:val="none"/>
        </w:rPr>
        <w:t>12:</w:t>
      </w:r>
      <w:proofErr w:type="gramEnd"/>
      <w:r w:rsidRPr="00E72100">
        <w:rPr>
          <w:rFonts w:ascii="Arial" w:eastAsia="Times New Roman" w:hAnsi="Arial" w:cs="Arial"/>
          <w:color w:val="1F1F1F"/>
          <w:kern w:val="0"/>
          <w:sz w:val="24"/>
          <w:szCs w:val="24"/>
          <w:bdr w:val="none" w:sz="0" w:space="0" w:color="auto" w:frame="1"/>
          <w:lang w:eastAsia="fr-FR"/>
          <w14:ligatures w14:val="none"/>
        </w:rPr>
        <w:t>07</w:t>
      </w:r>
    </w:p>
    <w:p w14:paraId="63DC84D8" w14:textId="77777777" w:rsidR="00E72100" w:rsidRPr="00E72100" w:rsidRDefault="00E72100" w:rsidP="00E72100">
      <w:pPr>
        <w:spacing w:after="24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lang w:eastAsia="fr-FR"/>
          <w14:ligatures w14:val="none"/>
        </w:rPr>
        <w:t>J'ai rédigé ce rapport détaillé qui analyse les causes (paternalisme médical, focus sur le court terme), les conséquences juridiques (notion de perte de chance et préjudice d'impréparation) ainsi que les enjeux éthiques (autonomie du patient, capital santé).</w:t>
      </w:r>
    </w:p>
    <w:p w14:paraId="1DE1329B" w14:textId="77777777" w:rsidR="00E72100" w:rsidRPr="00E72100" w:rsidRDefault="00E72100" w:rsidP="00E72100">
      <w:pPr>
        <w:spacing w:after="240" w:line="240" w:lineRule="auto"/>
        <w:rPr>
          <w:rFonts w:ascii="Arial" w:eastAsia="Times New Roman" w:hAnsi="Arial" w:cs="Arial"/>
          <w:color w:val="1F1F1F"/>
          <w:kern w:val="0"/>
          <w:sz w:val="24"/>
          <w:szCs w:val="24"/>
          <w:lang w:eastAsia="fr-FR"/>
          <w14:ligatures w14:val="none"/>
        </w:rPr>
      </w:pPr>
      <w:r w:rsidRPr="00E72100">
        <w:rPr>
          <w:rFonts w:ascii="Arial" w:eastAsia="Times New Roman" w:hAnsi="Arial" w:cs="Arial"/>
          <w:color w:val="1F1F1F"/>
          <w:kern w:val="0"/>
          <w:sz w:val="24"/>
          <w:szCs w:val="24"/>
          <w:lang w:eastAsia="fr-FR"/>
          <w14:ligatures w14:val="none"/>
        </w:rPr>
        <w:t>Ce document souligne l'importance de considérer la veine saphène non pas seulement comme un vaisseau variqueux à traiter, mais comme une ressource biologique précieuse pour l'avenir du patient.</w:t>
      </w:r>
    </w:p>
    <w:p w14:paraId="26E1DC47" w14:textId="77777777" w:rsidR="00E72100" w:rsidRPr="00E72100" w:rsidRDefault="00E72100" w:rsidP="00E7210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72100">
        <w:rPr>
          <w:rFonts w:ascii="Times New Roman" w:eastAsia="Times New Roman" w:hAnsi="Times New Roman" w:cs="Times New Roman"/>
          <w:b/>
          <w:bCs/>
          <w:kern w:val="36"/>
          <w:sz w:val="48"/>
          <w:szCs w:val="48"/>
          <w:lang w:eastAsia="fr-FR"/>
          <w14:ligatures w14:val="none"/>
        </w:rPr>
        <w:t>Le manque d'information sur la perte de chance de pontage artériel lors du traitement des varices</w:t>
      </w:r>
    </w:p>
    <w:p w14:paraId="41CC61FD"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Introduction</w:t>
      </w:r>
    </w:p>
    <w:p w14:paraId="58D80AB7"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 xml:space="preserve">Le traitement chirurgical ou thermique des varices des membres inférieurs implique souvent la destruction ou l'ablation de la </w:t>
      </w:r>
      <w:r w:rsidRPr="00E72100">
        <w:rPr>
          <w:rFonts w:ascii="Times New Roman" w:eastAsia="Times New Roman" w:hAnsi="Times New Roman" w:cs="Times New Roman"/>
          <w:b/>
          <w:bCs/>
          <w:kern w:val="0"/>
          <w:sz w:val="24"/>
          <w:szCs w:val="24"/>
          <w:lang w:eastAsia="fr-FR"/>
          <w14:ligatures w14:val="none"/>
        </w:rPr>
        <w:t>grande veine saphène</w:t>
      </w:r>
      <w:r w:rsidRPr="00E72100">
        <w:rPr>
          <w:rFonts w:ascii="Times New Roman" w:eastAsia="Times New Roman" w:hAnsi="Times New Roman" w:cs="Times New Roman"/>
          <w:kern w:val="0"/>
          <w:sz w:val="24"/>
          <w:szCs w:val="24"/>
          <w:lang w:eastAsia="fr-FR"/>
          <w14:ligatures w14:val="none"/>
        </w:rPr>
        <w:t>. Or, cette veine est considérée comme le "gold standard" (le matériau de choix) pour la réalisation de pontages aorto-coronariens ou de pontages artériels des membres inférieurs en cas d'artériopathie. L'absence d'information sur cette conséquence irréversible soulève des questions juridiques et éthiques critiques, d'autant plus qu'il existe des alternatives préservant ce capital veineux.</w:t>
      </w:r>
    </w:p>
    <w:p w14:paraId="731FE638"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1. Les Causes du manque d'information</w:t>
      </w:r>
    </w:p>
    <w:p w14:paraId="29CFE715"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Le déficit informationnel peut trouver son origine dans plusieurs facteurs :</w:t>
      </w:r>
    </w:p>
    <w:p w14:paraId="27E0EA78" w14:textId="77777777" w:rsidR="00E72100" w:rsidRPr="00E72100" w:rsidRDefault="00E72100" w:rsidP="00E7210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Focalisation sur le résultat immédiat :</w:t>
      </w:r>
      <w:r w:rsidRPr="00E72100">
        <w:rPr>
          <w:rFonts w:ascii="Times New Roman" w:eastAsia="Times New Roman" w:hAnsi="Times New Roman" w:cs="Times New Roman"/>
          <w:kern w:val="0"/>
          <w:sz w:val="24"/>
          <w:szCs w:val="24"/>
          <w:lang w:eastAsia="fr-FR"/>
          <w14:ligatures w14:val="none"/>
        </w:rPr>
        <w:t xml:space="preserve"> Le praticien se concentre sur la pathologie veineuse actuelle sans anticiper les pathologies artérielles futures (tabagisme, diabète, hérédité).</w:t>
      </w:r>
    </w:p>
    <w:p w14:paraId="7A8FCF43" w14:textId="77777777" w:rsidR="00E72100" w:rsidRPr="00E72100" w:rsidRDefault="00E72100" w:rsidP="00E7210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Sous-estimation de l'importance du greffon :</w:t>
      </w:r>
      <w:r w:rsidRPr="00E72100">
        <w:rPr>
          <w:rFonts w:ascii="Times New Roman" w:eastAsia="Times New Roman" w:hAnsi="Times New Roman" w:cs="Times New Roman"/>
          <w:kern w:val="0"/>
          <w:sz w:val="24"/>
          <w:szCs w:val="24"/>
          <w:lang w:eastAsia="fr-FR"/>
          <w14:ligatures w14:val="none"/>
        </w:rPr>
        <w:t xml:space="preserve"> Bien que des alternatives existent (prothèses synthétiques), aucune n'égale la saphène en termes de perméabilité à long terme.</w:t>
      </w:r>
    </w:p>
    <w:p w14:paraId="7A0F3D17" w14:textId="77777777" w:rsidR="00E72100" w:rsidRPr="00E72100" w:rsidRDefault="00E72100" w:rsidP="00E72100">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Simplification procédurale :</w:t>
      </w:r>
      <w:r w:rsidRPr="00E72100">
        <w:rPr>
          <w:rFonts w:ascii="Times New Roman" w:eastAsia="Times New Roman" w:hAnsi="Times New Roman" w:cs="Times New Roman"/>
          <w:kern w:val="0"/>
          <w:sz w:val="24"/>
          <w:szCs w:val="24"/>
          <w:lang w:eastAsia="fr-FR"/>
          <w14:ligatures w14:val="none"/>
        </w:rPr>
        <w:t xml:space="preserve"> Avec l'essor du laser ou de la radiofréquence, l'acte est perçu comme une routine esthétique, occultant son impact sur le patrimoine biologique du patient.</w:t>
      </w:r>
    </w:p>
    <w:p w14:paraId="35A79005"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lastRenderedPageBreak/>
        <w:t>2. Les Alternatives Thérapeutiques Non Destructives</w:t>
      </w:r>
    </w:p>
    <w:p w14:paraId="784CE29C"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L'existence de méthodes alternatives "conservatrices" rend le défaut d'information encore plus préjudiciable, car le patient est privé d'une option de soin moins radicale.</w:t>
      </w:r>
    </w:p>
    <w:p w14:paraId="389E6FDC" w14:textId="77777777" w:rsidR="00E72100" w:rsidRPr="00E72100" w:rsidRDefault="00E72100" w:rsidP="00E7210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La méthode CHIVA (Cure Conservatrice et Hémodynamique de l'Insuffisance Veineuse en Ambulatoire) :</w:t>
      </w:r>
      <w:r w:rsidRPr="00E72100">
        <w:rPr>
          <w:rFonts w:ascii="Times New Roman" w:eastAsia="Times New Roman" w:hAnsi="Times New Roman" w:cs="Times New Roman"/>
          <w:kern w:val="0"/>
          <w:sz w:val="24"/>
          <w:szCs w:val="24"/>
          <w:lang w:eastAsia="fr-FR"/>
          <w14:ligatures w14:val="none"/>
        </w:rPr>
        <w:t xml:space="preserve"> Cette technique repose sur une analyse cartographique précise pour dévier le flux sanguin vers le réseau profond sans supprimer la veine saphène. Elle permet de traiter les varices tout en gardant le tronc saphène disponible pour un pontage ultérieur.</w:t>
      </w:r>
    </w:p>
    <w:p w14:paraId="3136280F" w14:textId="77777777" w:rsidR="00E72100" w:rsidRPr="00E72100" w:rsidRDefault="00E72100" w:rsidP="00E7210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La méthode ASVAL (Ablation Sélective des Varices sous Anesthésie Locale) :</w:t>
      </w:r>
      <w:r w:rsidRPr="00E72100">
        <w:rPr>
          <w:rFonts w:ascii="Times New Roman" w:eastAsia="Times New Roman" w:hAnsi="Times New Roman" w:cs="Times New Roman"/>
          <w:kern w:val="0"/>
          <w:sz w:val="24"/>
          <w:szCs w:val="24"/>
          <w:lang w:eastAsia="fr-FR"/>
          <w14:ligatures w14:val="none"/>
        </w:rPr>
        <w:t xml:space="preserve"> Elle part du principe que la maladie commence par les branches et non par le tronc. En retirant uniquement les varices visibles (phlébectomie), le tronc saphène peut parfois récupérer un diamètre normal et une fonction valvulaire.</w:t>
      </w:r>
    </w:p>
    <w:p w14:paraId="05AB98D3" w14:textId="77777777" w:rsidR="00E72100" w:rsidRPr="00E72100" w:rsidRDefault="00E72100" w:rsidP="00E72100">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 xml:space="preserve">La Sclérothérapie </w:t>
      </w:r>
      <w:proofErr w:type="spellStart"/>
      <w:r w:rsidRPr="00E72100">
        <w:rPr>
          <w:rFonts w:ascii="Times New Roman" w:eastAsia="Times New Roman" w:hAnsi="Times New Roman" w:cs="Times New Roman"/>
          <w:b/>
          <w:bCs/>
          <w:kern w:val="0"/>
          <w:sz w:val="24"/>
          <w:szCs w:val="24"/>
          <w:lang w:eastAsia="fr-FR"/>
          <w14:ligatures w14:val="none"/>
        </w:rPr>
        <w:t>écho-guidée</w:t>
      </w:r>
      <w:proofErr w:type="spellEnd"/>
      <w:r w:rsidRPr="00E72100">
        <w:rPr>
          <w:rFonts w:ascii="Times New Roman" w:eastAsia="Times New Roman" w:hAnsi="Times New Roman" w:cs="Times New Roman"/>
          <w:b/>
          <w:bCs/>
          <w:kern w:val="0"/>
          <w:sz w:val="24"/>
          <w:szCs w:val="24"/>
          <w:lang w:eastAsia="fr-FR"/>
          <w14:ligatures w14:val="none"/>
        </w:rPr>
        <w:t xml:space="preserve"> à la mousse :</w:t>
      </w:r>
      <w:r w:rsidRPr="00E72100">
        <w:rPr>
          <w:rFonts w:ascii="Times New Roman" w:eastAsia="Times New Roman" w:hAnsi="Times New Roman" w:cs="Times New Roman"/>
          <w:kern w:val="0"/>
          <w:sz w:val="24"/>
          <w:szCs w:val="24"/>
          <w:lang w:eastAsia="fr-FR"/>
          <w14:ligatures w14:val="none"/>
        </w:rPr>
        <w:t xml:space="preserve"> Bien que parfois occlusive, elle peut être utilisée de manière ciblée sur les collatérales pour soulager la pression sur le tronc principal sans nécessiter son ablation chirurgicale.</w:t>
      </w:r>
    </w:p>
    <w:p w14:paraId="2312942C"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3. Conséquences Juridiques : La Responsabilité Médicale</w:t>
      </w:r>
    </w:p>
    <w:p w14:paraId="1ACB1455" w14:textId="77777777" w:rsidR="00E72100" w:rsidRPr="00E72100" w:rsidRDefault="00E72100" w:rsidP="00E7210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2100">
        <w:rPr>
          <w:rFonts w:ascii="Times New Roman" w:eastAsia="Times New Roman" w:hAnsi="Times New Roman" w:cs="Times New Roman"/>
          <w:b/>
          <w:bCs/>
          <w:kern w:val="0"/>
          <w:sz w:val="27"/>
          <w:szCs w:val="27"/>
          <w:lang w:eastAsia="fr-FR"/>
          <w14:ligatures w14:val="none"/>
        </w:rPr>
        <w:t>A. La qualification de "Perte de Chance"</w:t>
      </w:r>
    </w:p>
    <w:p w14:paraId="7BD7CB21"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Si un patient nécessite plus tard un pontage et que sa saphène a été détruite sans information préalable, il peut invoquer une perte de chance, à condition que celle-ci soit caractérisée comme réelle et sérieuse. Le préjudice réside dans le fait que si le patient avait été informé de l'existence des méthodes CHIVA ou ASVAL, il aurait pu opter pour la préservation de son greffon.</w:t>
      </w:r>
    </w:p>
    <w:p w14:paraId="2098B16B" w14:textId="77777777" w:rsidR="00E72100" w:rsidRPr="00E72100" w:rsidRDefault="00E72100" w:rsidP="00E7210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2100">
        <w:rPr>
          <w:rFonts w:ascii="Times New Roman" w:eastAsia="Times New Roman" w:hAnsi="Times New Roman" w:cs="Times New Roman"/>
          <w:b/>
          <w:bCs/>
          <w:kern w:val="0"/>
          <w:sz w:val="27"/>
          <w:szCs w:val="27"/>
          <w:lang w:eastAsia="fr-FR"/>
          <w14:ligatures w14:val="none"/>
        </w:rPr>
        <w:t>B. Le défaut d'information comme préjudice autonome</w:t>
      </w:r>
    </w:p>
    <w:p w14:paraId="1CDB163D"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 xml:space="preserve">Depuis 2010, la jurisprudence reconnaît le </w:t>
      </w:r>
      <w:r w:rsidRPr="00E72100">
        <w:rPr>
          <w:rFonts w:ascii="Times New Roman" w:eastAsia="Times New Roman" w:hAnsi="Times New Roman" w:cs="Times New Roman"/>
          <w:b/>
          <w:bCs/>
          <w:kern w:val="0"/>
          <w:sz w:val="24"/>
          <w:szCs w:val="24"/>
          <w:lang w:eastAsia="fr-FR"/>
          <w14:ligatures w14:val="none"/>
        </w:rPr>
        <w:t>préjudice d'impréparation</w:t>
      </w:r>
      <w:r w:rsidRPr="00E72100">
        <w:rPr>
          <w:rFonts w:ascii="Times New Roman" w:eastAsia="Times New Roman" w:hAnsi="Times New Roman" w:cs="Times New Roman"/>
          <w:kern w:val="0"/>
          <w:sz w:val="24"/>
          <w:szCs w:val="24"/>
          <w:lang w:eastAsia="fr-FR"/>
          <w14:ligatures w14:val="none"/>
        </w:rPr>
        <w:t>. Le patient est indemnisé pour le choc psychologique de découvrir, au moment d'une chirurgie cardiaque vitale, que son meilleur atout de survie a été sacrifié pour une chirurgie de confort passée.</w:t>
      </w:r>
    </w:p>
    <w:p w14:paraId="1BF0D6C3"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4. Conséquences Éthiques : Autonomie et Bienfaisance</w:t>
      </w:r>
    </w:p>
    <w:p w14:paraId="016BBDF3" w14:textId="77777777" w:rsidR="00E72100" w:rsidRPr="00E72100" w:rsidRDefault="00E72100" w:rsidP="00E7210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2100">
        <w:rPr>
          <w:rFonts w:ascii="Times New Roman" w:eastAsia="Times New Roman" w:hAnsi="Times New Roman" w:cs="Times New Roman"/>
          <w:b/>
          <w:bCs/>
          <w:kern w:val="0"/>
          <w:sz w:val="27"/>
          <w:szCs w:val="27"/>
          <w:lang w:eastAsia="fr-FR"/>
          <w14:ligatures w14:val="none"/>
        </w:rPr>
        <w:t>A. Atteinte au principe d'Autonomie</w:t>
      </w:r>
    </w:p>
    <w:p w14:paraId="1D62D537"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 xml:space="preserve">Détruire un organe qui pourrait sauver la vie du patient ultérieurement sans le lui dire est une forme de </w:t>
      </w:r>
      <w:r w:rsidRPr="00E72100">
        <w:rPr>
          <w:rFonts w:ascii="Times New Roman" w:eastAsia="Times New Roman" w:hAnsi="Times New Roman" w:cs="Times New Roman"/>
          <w:b/>
          <w:bCs/>
          <w:kern w:val="0"/>
          <w:sz w:val="24"/>
          <w:szCs w:val="24"/>
          <w:lang w:eastAsia="fr-FR"/>
          <w14:ligatures w14:val="none"/>
        </w:rPr>
        <w:t>paternalisme médical</w:t>
      </w:r>
      <w:r w:rsidRPr="00E72100">
        <w:rPr>
          <w:rFonts w:ascii="Times New Roman" w:eastAsia="Times New Roman" w:hAnsi="Times New Roman" w:cs="Times New Roman"/>
          <w:kern w:val="0"/>
          <w:sz w:val="24"/>
          <w:szCs w:val="24"/>
          <w:lang w:eastAsia="fr-FR"/>
          <w14:ligatures w14:val="none"/>
        </w:rPr>
        <w:t>. L'autonomie impose que le patient puisse hiérarchiser ses risques : préfère-t-il une guérison radicale immédiate ou la sécurité d'un capital veineux pour ses vieux jours ?</w:t>
      </w:r>
    </w:p>
    <w:p w14:paraId="739A72D3" w14:textId="77777777" w:rsidR="00E72100" w:rsidRPr="00E72100" w:rsidRDefault="00E72100" w:rsidP="00E72100">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72100">
        <w:rPr>
          <w:rFonts w:ascii="Times New Roman" w:eastAsia="Times New Roman" w:hAnsi="Times New Roman" w:cs="Times New Roman"/>
          <w:b/>
          <w:bCs/>
          <w:kern w:val="0"/>
          <w:sz w:val="27"/>
          <w:szCs w:val="27"/>
          <w:lang w:eastAsia="fr-FR"/>
          <w14:ligatures w14:val="none"/>
        </w:rPr>
        <w:t>B. La gestion du "Patrimoine Biologique"</w:t>
      </w:r>
    </w:p>
    <w:p w14:paraId="0733F7D0"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 xml:space="preserve">La saphène doit être considérée comme un </w:t>
      </w:r>
      <w:r w:rsidRPr="00E72100">
        <w:rPr>
          <w:rFonts w:ascii="Times New Roman" w:eastAsia="Times New Roman" w:hAnsi="Times New Roman" w:cs="Times New Roman"/>
          <w:b/>
          <w:bCs/>
          <w:kern w:val="0"/>
          <w:sz w:val="24"/>
          <w:szCs w:val="24"/>
          <w:lang w:eastAsia="fr-FR"/>
          <w14:ligatures w14:val="none"/>
        </w:rPr>
        <w:t>patrimoine</w:t>
      </w:r>
      <w:r w:rsidRPr="00E72100">
        <w:rPr>
          <w:rFonts w:ascii="Times New Roman" w:eastAsia="Times New Roman" w:hAnsi="Times New Roman" w:cs="Times New Roman"/>
          <w:kern w:val="0"/>
          <w:sz w:val="24"/>
          <w:szCs w:val="24"/>
          <w:lang w:eastAsia="fr-FR"/>
          <w14:ligatures w14:val="none"/>
        </w:rPr>
        <w:t>. Sa destruction systématique, alors que des alternatives conservatrices existent, pose la question de la responsabilité du médecin envers l'avenir biologique à long terme de son patient.</w:t>
      </w:r>
    </w:p>
    <w:p w14:paraId="6FB698B0"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5. Recommandations pour la pratique</w:t>
      </w:r>
    </w:p>
    <w:p w14:paraId="4B0C85A2" w14:textId="77777777" w:rsidR="00E72100" w:rsidRPr="00E72100" w:rsidRDefault="00E72100" w:rsidP="00E721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Évaluation du profil de risque :</w:t>
      </w:r>
      <w:r w:rsidRPr="00E72100">
        <w:rPr>
          <w:rFonts w:ascii="Times New Roman" w:eastAsia="Times New Roman" w:hAnsi="Times New Roman" w:cs="Times New Roman"/>
          <w:kern w:val="0"/>
          <w:sz w:val="24"/>
          <w:szCs w:val="24"/>
          <w:lang w:eastAsia="fr-FR"/>
          <w14:ligatures w14:val="none"/>
        </w:rPr>
        <w:t xml:space="preserve"> Renforcer l'information pour les patients à risque cardiovasculaire.</w:t>
      </w:r>
    </w:p>
    <w:p w14:paraId="3A6F6EB2" w14:textId="77777777" w:rsidR="00E72100" w:rsidRPr="00E72100" w:rsidRDefault="00E72100" w:rsidP="00E721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Présentation des options conservatrices :</w:t>
      </w:r>
      <w:r w:rsidRPr="00E72100">
        <w:rPr>
          <w:rFonts w:ascii="Times New Roman" w:eastAsia="Times New Roman" w:hAnsi="Times New Roman" w:cs="Times New Roman"/>
          <w:kern w:val="0"/>
          <w:sz w:val="24"/>
          <w:szCs w:val="24"/>
          <w:lang w:eastAsia="fr-FR"/>
          <w14:ligatures w14:val="none"/>
        </w:rPr>
        <w:t xml:space="preserve"> Mentionner systématiquement que des techniques comme CHIVA ou ASVAL permettent de traiter les symptômes tout en préservant le capital veineux.</w:t>
      </w:r>
    </w:p>
    <w:p w14:paraId="5FF66A25" w14:textId="77777777" w:rsidR="00E72100" w:rsidRPr="00E72100" w:rsidRDefault="00E72100" w:rsidP="00E72100">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b/>
          <w:bCs/>
          <w:kern w:val="0"/>
          <w:sz w:val="24"/>
          <w:szCs w:val="24"/>
          <w:lang w:eastAsia="fr-FR"/>
          <w14:ligatures w14:val="none"/>
        </w:rPr>
        <w:t>Formalisation du consentement :</w:t>
      </w:r>
      <w:r w:rsidRPr="00E72100">
        <w:rPr>
          <w:rFonts w:ascii="Times New Roman" w:eastAsia="Times New Roman" w:hAnsi="Times New Roman" w:cs="Times New Roman"/>
          <w:kern w:val="0"/>
          <w:sz w:val="24"/>
          <w:szCs w:val="24"/>
          <w:lang w:eastAsia="fr-FR"/>
          <w14:ligatures w14:val="none"/>
        </w:rPr>
        <w:t xml:space="preserve"> Inclure une clause spécifique sur la "conservation du capital greffon" dans les documents </w:t>
      </w:r>
      <w:proofErr w:type="spellStart"/>
      <w:r w:rsidRPr="00E72100">
        <w:rPr>
          <w:rFonts w:ascii="Times New Roman" w:eastAsia="Times New Roman" w:hAnsi="Times New Roman" w:cs="Times New Roman"/>
          <w:kern w:val="0"/>
          <w:sz w:val="24"/>
          <w:szCs w:val="24"/>
          <w:lang w:eastAsia="fr-FR"/>
          <w14:ligatures w14:val="none"/>
        </w:rPr>
        <w:t>pré-opératoires</w:t>
      </w:r>
      <w:proofErr w:type="spellEnd"/>
      <w:r w:rsidRPr="00E72100">
        <w:rPr>
          <w:rFonts w:ascii="Times New Roman" w:eastAsia="Times New Roman" w:hAnsi="Times New Roman" w:cs="Times New Roman"/>
          <w:kern w:val="0"/>
          <w:sz w:val="24"/>
          <w:szCs w:val="24"/>
          <w:lang w:eastAsia="fr-FR"/>
          <w14:ligatures w14:val="none"/>
        </w:rPr>
        <w:t>.</w:t>
      </w:r>
    </w:p>
    <w:p w14:paraId="0B52F239" w14:textId="77777777" w:rsidR="00E72100" w:rsidRPr="00E72100" w:rsidRDefault="00E72100" w:rsidP="00E72100">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72100">
        <w:rPr>
          <w:rFonts w:ascii="Times New Roman" w:eastAsia="Times New Roman" w:hAnsi="Times New Roman" w:cs="Times New Roman"/>
          <w:b/>
          <w:bCs/>
          <w:kern w:val="0"/>
          <w:sz w:val="36"/>
          <w:szCs w:val="36"/>
          <w:lang w:eastAsia="fr-FR"/>
          <w14:ligatures w14:val="none"/>
        </w:rPr>
        <w:t>Conclusion</w:t>
      </w:r>
    </w:p>
    <w:p w14:paraId="082333F3" w14:textId="77777777" w:rsidR="00E72100" w:rsidRPr="00E72100" w:rsidRDefault="00E72100" w:rsidP="00E7210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72100">
        <w:rPr>
          <w:rFonts w:ascii="Times New Roman" w:eastAsia="Times New Roman" w:hAnsi="Times New Roman" w:cs="Times New Roman"/>
          <w:kern w:val="0"/>
          <w:sz w:val="24"/>
          <w:szCs w:val="24"/>
          <w:lang w:eastAsia="fr-FR"/>
          <w14:ligatures w14:val="none"/>
        </w:rPr>
        <w:t>Le manque d'information sur la perte de chance de pontage transforme un acte courant en un risque juridique. La protection du "capital saphène", soutenue par l'utilisation de techniques non destructives, est désormais un impératif de la médecine moderne pour garantir au patient une protection optimale tout au long de sa vie.</w:t>
      </w:r>
    </w:p>
    <w:p w14:paraId="1C71FAA5" w14:textId="77777777" w:rsidR="001B0358" w:rsidRDefault="001B0358"/>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511"/>
    <w:multiLevelType w:val="multilevel"/>
    <w:tmpl w:val="226A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348D1"/>
    <w:multiLevelType w:val="multilevel"/>
    <w:tmpl w:val="81AA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95439"/>
    <w:multiLevelType w:val="multilevel"/>
    <w:tmpl w:val="A7C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B39F0"/>
    <w:multiLevelType w:val="multilevel"/>
    <w:tmpl w:val="C726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E2A3B"/>
    <w:multiLevelType w:val="multilevel"/>
    <w:tmpl w:val="A7A8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C5A95"/>
    <w:multiLevelType w:val="multilevel"/>
    <w:tmpl w:val="9722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3A53C4"/>
    <w:multiLevelType w:val="multilevel"/>
    <w:tmpl w:val="8A52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769209">
    <w:abstractNumId w:val="3"/>
  </w:num>
  <w:num w:numId="2" w16cid:durableId="1033961568">
    <w:abstractNumId w:val="6"/>
  </w:num>
  <w:num w:numId="3" w16cid:durableId="1548058151">
    <w:abstractNumId w:val="2"/>
  </w:num>
  <w:num w:numId="4" w16cid:durableId="596907081">
    <w:abstractNumId w:val="5"/>
  </w:num>
  <w:num w:numId="5" w16cid:durableId="1869679396">
    <w:abstractNumId w:val="4"/>
  </w:num>
  <w:num w:numId="6" w16cid:durableId="1396659913">
    <w:abstractNumId w:val="0"/>
  </w:num>
  <w:num w:numId="7" w16cid:durableId="122814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FD"/>
    <w:rsid w:val="001B0358"/>
    <w:rsid w:val="008E0608"/>
    <w:rsid w:val="00A809FD"/>
    <w:rsid w:val="00C20B30"/>
    <w:rsid w:val="00E72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7336"/>
  <w15:chartTrackingRefBased/>
  <w15:docId w15:val="{4D916132-716B-4E72-AD3C-8FDD6CE7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0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80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809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809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809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809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09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09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09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09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809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809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809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809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809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09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09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09FD"/>
    <w:rPr>
      <w:rFonts w:eastAsiaTheme="majorEastAsia" w:cstheme="majorBidi"/>
      <w:color w:val="272727" w:themeColor="text1" w:themeTint="D8"/>
    </w:rPr>
  </w:style>
  <w:style w:type="paragraph" w:styleId="Titre">
    <w:name w:val="Title"/>
    <w:basedOn w:val="Normal"/>
    <w:next w:val="Normal"/>
    <w:link w:val="TitreCar"/>
    <w:uiPriority w:val="10"/>
    <w:qFormat/>
    <w:rsid w:val="00A8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09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09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09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09FD"/>
    <w:pPr>
      <w:spacing w:before="160"/>
      <w:jc w:val="center"/>
    </w:pPr>
    <w:rPr>
      <w:i/>
      <w:iCs/>
      <w:color w:val="404040" w:themeColor="text1" w:themeTint="BF"/>
    </w:rPr>
  </w:style>
  <w:style w:type="character" w:customStyle="1" w:styleId="CitationCar">
    <w:name w:val="Citation Car"/>
    <w:basedOn w:val="Policepardfaut"/>
    <w:link w:val="Citation"/>
    <w:uiPriority w:val="29"/>
    <w:rsid w:val="00A809FD"/>
    <w:rPr>
      <w:i/>
      <w:iCs/>
      <w:color w:val="404040" w:themeColor="text1" w:themeTint="BF"/>
    </w:rPr>
  </w:style>
  <w:style w:type="paragraph" w:styleId="Paragraphedeliste">
    <w:name w:val="List Paragraph"/>
    <w:basedOn w:val="Normal"/>
    <w:uiPriority w:val="34"/>
    <w:qFormat/>
    <w:rsid w:val="00A809FD"/>
    <w:pPr>
      <w:ind w:left="720"/>
      <w:contextualSpacing/>
    </w:pPr>
  </w:style>
  <w:style w:type="character" w:styleId="Accentuationintense">
    <w:name w:val="Intense Emphasis"/>
    <w:basedOn w:val="Policepardfaut"/>
    <w:uiPriority w:val="21"/>
    <w:qFormat/>
    <w:rsid w:val="00A809FD"/>
    <w:rPr>
      <w:i/>
      <w:iCs/>
      <w:color w:val="2F5496" w:themeColor="accent1" w:themeShade="BF"/>
    </w:rPr>
  </w:style>
  <w:style w:type="paragraph" w:styleId="Citationintense">
    <w:name w:val="Intense Quote"/>
    <w:basedOn w:val="Normal"/>
    <w:next w:val="Normal"/>
    <w:link w:val="CitationintenseCar"/>
    <w:uiPriority w:val="30"/>
    <w:qFormat/>
    <w:rsid w:val="00A80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809FD"/>
    <w:rPr>
      <w:i/>
      <w:iCs/>
      <w:color w:val="2F5496" w:themeColor="accent1" w:themeShade="BF"/>
    </w:rPr>
  </w:style>
  <w:style w:type="character" w:styleId="Rfrenceintense">
    <w:name w:val="Intense Reference"/>
    <w:basedOn w:val="Policepardfaut"/>
    <w:uiPriority w:val="32"/>
    <w:qFormat/>
    <w:rsid w:val="00A80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734</Words>
  <Characters>4972</Characters>
  <Application>Microsoft Office Word</Application>
  <DocSecurity>0</DocSecurity>
  <Lines>110</Lines>
  <Paragraphs>52</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2025-12-20T11:12:00Z</dcterms:created>
  <dcterms:modified xsi:type="dcterms:W3CDTF">2025-12-20T11:20:00Z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11b4c8a3-f960-4b08-8eaa-89aa76775cad</vt:lpwstr>
  </property>
</Properties>
</file>