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704E" w14:textId="77777777" w:rsidR="00825FB0" w:rsidRPr="00825FB0" w:rsidRDefault="00825FB0" w:rsidP="00825FB0">
      <w:pPr>
        <w:spacing w:before="900" w:after="420" w:line="540" w:lineRule="atLeast"/>
        <w:textAlignment w:val="baseline"/>
        <w:outlineLvl w:val="0"/>
        <w:rPr>
          <w:rFonts w:ascii="Helvetica" w:eastAsia="Times New Roman" w:hAnsi="Helvetica" w:cs="Times New Roman"/>
          <w:color w:val="000000"/>
          <w:spacing w:val="2"/>
          <w:kern w:val="36"/>
          <w:sz w:val="45"/>
          <w:szCs w:val="45"/>
          <w:lang w:val="en-US" w:eastAsia="fr-FR"/>
          <w14:ligatures w14:val="none"/>
        </w:rPr>
      </w:pPr>
      <w:r w:rsidRPr="00825FB0">
        <w:rPr>
          <w:rFonts w:ascii="Helvetica" w:eastAsia="Times New Roman" w:hAnsi="Helvetica" w:cs="Times New Roman"/>
          <w:color w:val="000000"/>
          <w:spacing w:val="2"/>
          <w:kern w:val="36"/>
          <w:sz w:val="45"/>
          <w:szCs w:val="45"/>
          <w:lang w:val="en-US" w:eastAsia="fr-FR"/>
          <w14:ligatures w14:val="none"/>
        </w:rPr>
        <w:t>Open Bypass Versus Endovascular Therapy in Chronic Limb Threatening Ischemia Patients with Prior Endovascular Attempts.</w:t>
      </w:r>
    </w:p>
    <w:p w14:paraId="34B16077" w14:textId="77777777" w:rsidR="00825FB0" w:rsidRPr="00825FB0" w:rsidRDefault="00825FB0" w:rsidP="00825FB0">
      <w:pPr>
        <w:spacing w:after="0" w:line="240" w:lineRule="auto"/>
        <w:rPr>
          <w:rFonts w:ascii="Times New Roman" w:eastAsia="Times New Roman" w:hAnsi="Times New Roman" w:cs="Times New Roman"/>
          <w:kern w:val="0"/>
          <w:sz w:val="24"/>
          <w:szCs w:val="24"/>
          <w:lang w:val="es-ES" w:eastAsia="fr-FR"/>
          <w14:ligatures w14:val="none"/>
        </w:rPr>
      </w:pPr>
      <w:r w:rsidRPr="00825FB0">
        <w:rPr>
          <w:rFonts w:ascii="Helvetica" w:eastAsia="Times New Roman" w:hAnsi="Helvetica" w:cs="Times New Roman"/>
          <w:color w:val="666666"/>
          <w:spacing w:val="4"/>
          <w:kern w:val="0"/>
          <w:sz w:val="21"/>
          <w:szCs w:val="21"/>
          <w:bdr w:val="none" w:sz="0" w:space="0" w:color="auto" w:frame="1"/>
          <w:lang w:val="es-ES" w:eastAsia="fr-FR"/>
          <w14:ligatures w14:val="none"/>
        </w:rPr>
        <w:t>Mohammed Hamouda, Sina Zarrintan, Sabrina Straus, Sadia Ilyas, Mina L Boutros, Mahmoud Malas</w:t>
      </w:r>
    </w:p>
    <w:p w14:paraId="13CE8016" w14:textId="77777777" w:rsidR="00825FB0" w:rsidRPr="00825FB0" w:rsidRDefault="00825FB0" w:rsidP="00825FB0">
      <w:pPr>
        <w:spacing w:after="0" w:line="240" w:lineRule="auto"/>
        <w:textAlignment w:val="baseline"/>
        <w:rPr>
          <w:rFonts w:ascii="Helvetica" w:eastAsia="Times New Roman" w:hAnsi="Helvetica" w:cs="Times New Roman"/>
          <w:color w:val="000000"/>
          <w:spacing w:val="4"/>
          <w:kern w:val="0"/>
          <w:sz w:val="27"/>
          <w:szCs w:val="27"/>
          <w:lang w:val="en-US" w:eastAsia="fr-FR"/>
          <w14:ligatures w14:val="none"/>
        </w:rPr>
      </w:pPr>
      <w:hyperlink r:id="rId5" w:history="1">
        <w:r w:rsidRPr="00825FB0">
          <w:rPr>
            <w:rFonts w:ascii="inherit" w:eastAsia="Times New Roman" w:hAnsi="inherit" w:cs="Times New Roman"/>
            <w:i/>
            <w:iCs/>
            <w:color w:val="404040"/>
            <w:spacing w:val="4"/>
            <w:kern w:val="0"/>
            <w:sz w:val="21"/>
            <w:szCs w:val="21"/>
            <w:bdr w:val="none" w:sz="0" w:space="0" w:color="auto" w:frame="1"/>
            <w:lang w:val="en-US" w:eastAsia="fr-FR"/>
            <w14:ligatures w14:val="none"/>
          </w:rPr>
          <w:t>Journal of Vascular Surgery</w:t>
        </w:r>
      </w:hyperlink>
      <w:r w:rsidRPr="00825FB0">
        <w:rPr>
          <w:rFonts w:ascii="inherit" w:eastAsia="Times New Roman" w:hAnsi="inherit" w:cs="Times New Roman"/>
          <w:i/>
          <w:iCs/>
          <w:color w:val="666666"/>
          <w:spacing w:val="4"/>
          <w:kern w:val="0"/>
          <w:sz w:val="21"/>
          <w:szCs w:val="21"/>
          <w:bdr w:val="none" w:sz="0" w:space="0" w:color="auto" w:frame="1"/>
          <w:lang w:val="en-US" w:eastAsia="fr-FR"/>
          <w14:ligatures w14:val="none"/>
        </w:rPr>
        <w:t> 2026 January 7</w:t>
      </w:r>
    </w:p>
    <w:p w14:paraId="74149113" w14:textId="77777777" w:rsidR="00825FB0" w:rsidRPr="00825FB0" w:rsidRDefault="00825FB0" w:rsidP="00825FB0">
      <w:pPr>
        <w:spacing w:after="0" w:line="360" w:lineRule="atLeast"/>
        <w:textAlignment w:val="baseline"/>
        <w:rPr>
          <w:rFonts w:ascii="Helvetica" w:eastAsia="Times New Roman" w:hAnsi="Helvetica" w:cs="Times New Roman"/>
          <w:color w:val="000000"/>
          <w:spacing w:val="2"/>
          <w:kern w:val="0"/>
          <w:sz w:val="27"/>
          <w:szCs w:val="27"/>
          <w:lang w:val="en-US" w:eastAsia="fr-FR"/>
          <w14:ligatures w14:val="none"/>
        </w:rPr>
      </w:pPr>
      <w:r w:rsidRPr="00825FB0">
        <w:rPr>
          <w:rFonts w:ascii="inherit" w:eastAsia="Times New Roman" w:hAnsi="inherit" w:cs="Times New Roman"/>
          <w:b/>
          <w:bCs/>
          <w:color w:val="000000"/>
          <w:spacing w:val="2"/>
          <w:kern w:val="0"/>
          <w:sz w:val="27"/>
          <w:szCs w:val="27"/>
          <w:bdr w:val="none" w:sz="0" w:space="0" w:color="auto" w:frame="1"/>
          <w:lang w:val="en-US" w:eastAsia="fr-FR"/>
          <w14:ligatures w14:val="none"/>
        </w:rPr>
        <w:t>OBJECTIVES:</w:t>
      </w:r>
      <w:r w:rsidRPr="00825FB0">
        <w:rPr>
          <w:rFonts w:ascii="Helvetica" w:eastAsia="Times New Roman" w:hAnsi="Helvetica" w:cs="Times New Roman"/>
          <w:color w:val="000000"/>
          <w:spacing w:val="2"/>
          <w:kern w:val="0"/>
          <w:sz w:val="27"/>
          <w:szCs w:val="27"/>
          <w:lang w:val="en-US" w:eastAsia="fr-FR"/>
          <w14:ligatures w14:val="none"/>
        </w:rPr>
        <w:t> Open bypass with single segment great saphenous vein is the optimum procedure for chronic limb threatening ischemia (CLTI). However, many CLTI patients require revascularization after a prior failed lower extremity bypass or endovascular therapy (ET). Hence in this study, we aimed to investigate outcomes of bypass vs ET in patients with prior bypass as well as in those with prior ET.</w:t>
      </w:r>
      <w:r w:rsidRPr="00825FB0">
        <w:rPr>
          <w:rFonts w:ascii="Helvetica" w:eastAsia="Times New Roman" w:hAnsi="Helvetica" w:cs="Times New Roman"/>
          <w:color w:val="000000"/>
          <w:spacing w:val="2"/>
          <w:kern w:val="0"/>
          <w:sz w:val="27"/>
          <w:szCs w:val="27"/>
          <w:lang w:val="en-US" w:eastAsia="fr-FR"/>
          <w14:ligatures w14:val="none"/>
        </w:rPr>
        <w:br/>
      </w:r>
      <w:r w:rsidRPr="00825FB0">
        <w:rPr>
          <w:rFonts w:ascii="Helvetica" w:eastAsia="Times New Roman" w:hAnsi="Helvetica" w:cs="Times New Roman"/>
          <w:color w:val="000000"/>
          <w:spacing w:val="2"/>
          <w:kern w:val="0"/>
          <w:sz w:val="27"/>
          <w:szCs w:val="27"/>
          <w:lang w:val="en-US" w:eastAsia="fr-FR"/>
          <w14:ligatures w14:val="none"/>
        </w:rPr>
        <w:br/>
      </w:r>
      <w:r w:rsidRPr="00825FB0">
        <w:rPr>
          <w:rFonts w:ascii="inherit" w:eastAsia="Times New Roman" w:hAnsi="inherit" w:cs="Times New Roman"/>
          <w:b/>
          <w:bCs/>
          <w:color w:val="000000"/>
          <w:spacing w:val="2"/>
          <w:kern w:val="0"/>
          <w:sz w:val="27"/>
          <w:szCs w:val="27"/>
          <w:bdr w:val="none" w:sz="0" w:space="0" w:color="auto" w:frame="1"/>
          <w:lang w:val="en-US" w:eastAsia="fr-FR"/>
          <w14:ligatures w14:val="none"/>
        </w:rPr>
        <w:t>METHODS:</w:t>
      </w:r>
      <w:r w:rsidRPr="00825FB0">
        <w:rPr>
          <w:rFonts w:ascii="Helvetica" w:eastAsia="Times New Roman" w:hAnsi="Helvetica" w:cs="Times New Roman"/>
          <w:color w:val="000000"/>
          <w:spacing w:val="2"/>
          <w:kern w:val="0"/>
          <w:sz w:val="27"/>
          <w:szCs w:val="27"/>
          <w:lang w:val="en-US" w:eastAsia="fr-FR"/>
          <w14:ligatures w14:val="none"/>
        </w:rPr>
        <w:t xml:space="preserve"> The Vascular Quality Initiative (VQI) database </w:t>
      </w:r>
      <w:proofErr w:type="gramStart"/>
      <w:r w:rsidRPr="00825FB0">
        <w:rPr>
          <w:rFonts w:ascii="Helvetica" w:eastAsia="Times New Roman" w:hAnsi="Helvetica" w:cs="Times New Roman"/>
          <w:color w:val="000000"/>
          <w:spacing w:val="2"/>
          <w:kern w:val="0"/>
          <w:sz w:val="27"/>
          <w:szCs w:val="27"/>
          <w:lang w:val="en-US" w:eastAsia="fr-FR"/>
          <w14:ligatures w14:val="none"/>
        </w:rPr>
        <w:t>were</w:t>
      </w:r>
      <w:proofErr w:type="gramEnd"/>
      <w:r w:rsidRPr="00825FB0">
        <w:rPr>
          <w:rFonts w:ascii="Helvetica" w:eastAsia="Times New Roman" w:hAnsi="Helvetica" w:cs="Times New Roman"/>
          <w:color w:val="000000"/>
          <w:spacing w:val="2"/>
          <w:kern w:val="0"/>
          <w:sz w:val="27"/>
          <w:szCs w:val="27"/>
          <w:lang w:val="en-US" w:eastAsia="fr-FR"/>
          <w14:ligatures w14:val="none"/>
        </w:rPr>
        <w:t xml:space="preserve"> queried for CLTI patients who underwent infrainguinal open or endovascular revascularization after a prior lower extremity bypass or ET from 2016 to 2023. Patients with prior ipsilateral major amputation (MA), or concomitant procedures were excluded. Two well matched (SD&lt;0.1) propensity score-matched (PSM) cohorts (1:1) were produced for patients who underwent 1-prior bypass and 2-prior ET. Cox regression, Kaplan Meier survival analysis, and Log Rank test were used to analyze one-year outcomes of bypass vs ET in both groups. Outcomes include mortality, major amputation (MA), reintervention, and major adverse limb events [MALE (reintervention or MA)].</w:t>
      </w:r>
      <w:r w:rsidRPr="00825FB0">
        <w:rPr>
          <w:rFonts w:ascii="Helvetica" w:eastAsia="Times New Roman" w:hAnsi="Helvetica" w:cs="Times New Roman"/>
          <w:color w:val="000000"/>
          <w:spacing w:val="2"/>
          <w:kern w:val="0"/>
          <w:sz w:val="27"/>
          <w:szCs w:val="27"/>
          <w:lang w:val="en-US" w:eastAsia="fr-FR"/>
          <w14:ligatures w14:val="none"/>
        </w:rPr>
        <w:br/>
      </w:r>
      <w:r w:rsidRPr="00825FB0">
        <w:rPr>
          <w:rFonts w:ascii="Helvetica" w:eastAsia="Times New Roman" w:hAnsi="Helvetica" w:cs="Times New Roman"/>
          <w:color w:val="000000"/>
          <w:spacing w:val="2"/>
          <w:kern w:val="0"/>
          <w:sz w:val="27"/>
          <w:szCs w:val="27"/>
          <w:lang w:val="en-US" w:eastAsia="fr-FR"/>
          <w14:ligatures w14:val="none"/>
        </w:rPr>
        <w:br/>
      </w:r>
      <w:r w:rsidRPr="00825FB0">
        <w:rPr>
          <w:rFonts w:ascii="inherit" w:eastAsia="Times New Roman" w:hAnsi="inherit" w:cs="Times New Roman"/>
          <w:b/>
          <w:bCs/>
          <w:color w:val="000000"/>
          <w:spacing w:val="2"/>
          <w:kern w:val="0"/>
          <w:sz w:val="27"/>
          <w:szCs w:val="27"/>
          <w:bdr w:val="none" w:sz="0" w:space="0" w:color="auto" w:frame="1"/>
          <w:lang w:val="en-US" w:eastAsia="fr-FR"/>
          <w14:ligatures w14:val="none"/>
        </w:rPr>
        <w:t>RESULTS:</w:t>
      </w:r>
      <w:r w:rsidRPr="00825FB0">
        <w:rPr>
          <w:rFonts w:ascii="Helvetica" w:eastAsia="Times New Roman" w:hAnsi="Helvetica" w:cs="Times New Roman"/>
          <w:color w:val="000000"/>
          <w:spacing w:val="2"/>
          <w:kern w:val="0"/>
          <w:sz w:val="27"/>
          <w:szCs w:val="27"/>
          <w:lang w:val="en-US" w:eastAsia="fr-FR"/>
          <w14:ligatures w14:val="none"/>
        </w:rPr>
        <w:t xml:space="preserve"> A total of 53,793 patients were included. In the group with prior bypass, 3,499 (60%) underwent ET and 2,338 (40%) had another bypass. While in the prior ET group, 39,738 (82.9%) had another ET and 8,218 (17.1%) had a bypass. PSM produced two well matched cohorts in each group [prior bypass 1,047 pairs; prior ET 5,603 pairs]. After matching, there was no significant difference in any of the outcomes between bypass and ET after a prior bypass. There was a trend of lower one-year mortality with bypass after a prior bypass [HR=0.79, 95%CI 0.61-1.03, p=0.078]. However, in patients with prior ET, bypass was associated with lower </w:t>
      </w:r>
      <w:r w:rsidRPr="00825FB0">
        <w:rPr>
          <w:rFonts w:ascii="Helvetica" w:eastAsia="Times New Roman" w:hAnsi="Helvetica" w:cs="Times New Roman"/>
          <w:color w:val="000000"/>
          <w:spacing w:val="2"/>
          <w:kern w:val="0"/>
          <w:sz w:val="27"/>
          <w:szCs w:val="27"/>
          <w:lang w:val="en-US" w:eastAsia="fr-FR"/>
          <w14:ligatures w14:val="none"/>
        </w:rPr>
        <w:lastRenderedPageBreak/>
        <w:t>hazard of mortality [HR=0.82, 95%CI 0.73-0.91, p&lt;0.001], reintervention [HR=0.73 95%CI 0.63-0.83, p&lt;0.001], and MALE/death [HR=0.91, 95%CI 0.84-0.98, p=0.015] at one year compared to ET.</w:t>
      </w:r>
      <w:r w:rsidRPr="00825FB0">
        <w:rPr>
          <w:rFonts w:ascii="Helvetica" w:eastAsia="Times New Roman" w:hAnsi="Helvetica" w:cs="Times New Roman"/>
          <w:color w:val="000000"/>
          <w:spacing w:val="2"/>
          <w:kern w:val="0"/>
          <w:sz w:val="27"/>
          <w:szCs w:val="27"/>
          <w:lang w:val="en-US" w:eastAsia="fr-FR"/>
          <w14:ligatures w14:val="none"/>
        </w:rPr>
        <w:br/>
      </w:r>
      <w:r w:rsidRPr="00825FB0">
        <w:rPr>
          <w:rFonts w:ascii="Helvetica" w:eastAsia="Times New Roman" w:hAnsi="Helvetica" w:cs="Times New Roman"/>
          <w:color w:val="000000"/>
          <w:spacing w:val="2"/>
          <w:kern w:val="0"/>
          <w:sz w:val="27"/>
          <w:szCs w:val="27"/>
          <w:lang w:val="en-US" w:eastAsia="fr-FR"/>
          <w14:ligatures w14:val="none"/>
        </w:rPr>
        <w:br/>
      </w:r>
      <w:r w:rsidRPr="00825FB0">
        <w:rPr>
          <w:rFonts w:ascii="inherit" w:eastAsia="Times New Roman" w:hAnsi="inherit" w:cs="Times New Roman"/>
          <w:b/>
          <w:bCs/>
          <w:color w:val="000000"/>
          <w:spacing w:val="2"/>
          <w:kern w:val="0"/>
          <w:sz w:val="27"/>
          <w:szCs w:val="27"/>
          <w:bdr w:val="none" w:sz="0" w:space="0" w:color="auto" w:frame="1"/>
          <w:lang w:val="en-US" w:eastAsia="fr-FR"/>
          <w14:ligatures w14:val="none"/>
        </w:rPr>
        <w:t>CONCLUSIONS:</w:t>
      </w:r>
      <w:r w:rsidRPr="00825FB0">
        <w:rPr>
          <w:rFonts w:ascii="Helvetica" w:eastAsia="Times New Roman" w:hAnsi="Helvetica" w:cs="Times New Roman"/>
          <w:color w:val="000000"/>
          <w:spacing w:val="2"/>
          <w:kern w:val="0"/>
          <w:sz w:val="27"/>
          <w:szCs w:val="27"/>
          <w:lang w:val="en-US" w:eastAsia="fr-FR"/>
          <w14:ligatures w14:val="none"/>
        </w:rPr>
        <w:t> This real-world multi-institutional study revealed that outcomes of revascularization after a prior lower extremity bypass are not associated with procedure type. However, in patients with prior ET, open lower extremity bypass is associated with lower hazard of mortality and reintervention as well as better MALE-free survival compared to secondary endovascular intervention.</w:t>
      </w:r>
    </w:p>
    <w:p w14:paraId="13FF9343" w14:textId="77777777" w:rsidR="000F4DE1" w:rsidRPr="000F4DE1" w:rsidRDefault="000F4DE1" w:rsidP="000F4DE1">
      <w:pPr>
        <w:spacing w:after="0" w:line="420" w:lineRule="atLeast"/>
        <w:ind w:left="720"/>
        <w:outlineLvl w:val="2"/>
        <w:rPr>
          <w:rFonts w:ascii="Georgia" w:eastAsia="Times New Roman" w:hAnsi="Georgia" w:cs="Times New Roman"/>
          <w:color w:val="EE0000"/>
          <w:kern w:val="0"/>
          <w:sz w:val="32"/>
          <w:szCs w:val="32"/>
          <w:lang w:val="en-US" w:eastAsia="fr-FR"/>
          <w14:ligatures w14:val="none"/>
        </w:rPr>
      </w:pPr>
      <w:hyperlink r:id="rId6" w:history="1">
        <w:r w:rsidRPr="000F4DE1">
          <w:rPr>
            <w:rFonts w:ascii="Georgia" w:eastAsia="Times New Roman" w:hAnsi="Georgia" w:cs="Times New Roman"/>
            <w:color w:val="EE0000"/>
            <w:kern w:val="0"/>
            <w:sz w:val="32"/>
            <w:szCs w:val="32"/>
            <w:lang w:val="en-US" w:eastAsia="fr-FR"/>
            <w14:ligatures w14:val="none"/>
          </w:rPr>
          <w:t>Endovascular Management of Chronic Limb-Threatening Ischemia (CLTI) in the Elderly: A Focus on Frailty, Wound Healing, and Outcomes</w:t>
        </w:r>
      </w:hyperlink>
    </w:p>
    <w:p w14:paraId="4EC136B9" w14:textId="77777777" w:rsidR="000F4DE1" w:rsidRPr="000F4DE1" w:rsidRDefault="000F4DE1" w:rsidP="000F4DE1">
      <w:pPr>
        <w:spacing w:after="0" w:line="360" w:lineRule="atLeast"/>
        <w:ind w:left="720"/>
        <w:outlineLvl w:val="2"/>
        <w:rPr>
          <w:rFonts w:ascii="Arial" w:eastAsia="Times New Roman" w:hAnsi="Arial" w:cs="Arial"/>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Ann Vasc Surg</w:t>
      </w:r>
    </w:p>
    <w:p w14:paraId="655D38B0" w14:textId="77777777" w:rsidR="000F4DE1" w:rsidRPr="000F4DE1" w:rsidRDefault="000F4DE1" w:rsidP="000F4DE1">
      <w:pPr>
        <w:spacing w:after="0" w:line="360" w:lineRule="atLeast"/>
        <w:ind w:left="720"/>
        <w:rPr>
          <w:rFonts w:ascii="Arial" w:eastAsia="Times New Roman" w:hAnsi="Arial" w:cs="Arial"/>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(2024 Sep 1)</w:t>
      </w:r>
    </w:p>
    <w:p w14:paraId="44549DD7" w14:textId="77777777" w:rsidR="000F4DE1" w:rsidRPr="000F4DE1" w:rsidRDefault="000F4DE1" w:rsidP="000F4DE1">
      <w:pPr>
        <w:numPr>
          <w:ilvl w:val="0"/>
          <w:numId w:val="1"/>
        </w:numPr>
        <w:spacing w:after="0" w:line="240" w:lineRule="auto"/>
        <w:rPr>
          <w:rFonts w:ascii="Georgia" w:eastAsia="Times New Roman" w:hAnsi="Georgia" w:cs="Times New Roman"/>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A. Mohamedali</w:t>
      </w:r>
      <w:r w:rsidRPr="000F4DE1">
        <w:rPr>
          <w:rFonts w:ascii="Arial" w:eastAsia="Times New Roman" w:hAnsi="Arial" w:cs="Arial"/>
          <w:i/>
          <w:iCs/>
          <w:color w:val="EE0000"/>
          <w:kern w:val="0"/>
          <w:sz w:val="32"/>
          <w:szCs w:val="32"/>
          <w:lang w:eastAsia="fr-FR"/>
          <w14:ligatures w14:val="none"/>
        </w:rPr>
        <w:t> et al.</w:t>
      </w:r>
    </w:p>
    <w:p w14:paraId="7D381C24" w14:textId="77777777" w:rsidR="000F4DE1" w:rsidRPr="000F4DE1" w:rsidRDefault="000F4DE1" w:rsidP="000F4DE1">
      <w:pPr>
        <w:spacing w:after="0" w:line="420" w:lineRule="atLeast"/>
        <w:ind w:left="720"/>
        <w:outlineLvl w:val="2"/>
        <w:rPr>
          <w:rFonts w:ascii="Georgia" w:eastAsia="Times New Roman" w:hAnsi="Georgia" w:cs="Times New Roman"/>
          <w:color w:val="EE0000"/>
          <w:kern w:val="0"/>
          <w:sz w:val="32"/>
          <w:szCs w:val="32"/>
          <w:lang w:val="en-US" w:eastAsia="fr-FR"/>
          <w14:ligatures w14:val="none"/>
        </w:rPr>
      </w:pPr>
      <w:hyperlink r:id="rId7" w:history="1">
        <w:r w:rsidRPr="000F4DE1">
          <w:rPr>
            <w:rFonts w:ascii="Georgia" w:eastAsia="Times New Roman" w:hAnsi="Georgia" w:cs="Times New Roman"/>
            <w:color w:val="EE0000"/>
            <w:kern w:val="0"/>
            <w:sz w:val="32"/>
            <w:szCs w:val="32"/>
            <w:lang w:val="en-US" w:eastAsia="fr-FR"/>
            <w14:ligatures w14:val="none"/>
          </w:rPr>
          <w:t>Reinterventions in Patients with Claudication and Chronic Limb Threatening Ischemia</w:t>
        </w:r>
      </w:hyperlink>
    </w:p>
    <w:p w14:paraId="6C9C8584" w14:textId="77777777" w:rsidR="000F4DE1" w:rsidRPr="000F4DE1" w:rsidRDefault="000F4DE1" w:rsidP="000F4DE1">
      <w:pPr>
        <w:spacing w:after="0" w:line="360" w:lineRule="atLeast"/>
        <w:ind w:left="720"/>
        <w:outlineLvl w:val="2"/>
        <w:rPr>
          <w:rFonts w:ascii="Arial" w:eastAsia="Times New Roman" w:hAnsi="Arial" w:cs="Arial"/>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Ann Vasc Surg</w:t>
      </w:r>
    </w:p>
    <w:p w14:paraId="4BBAFD48" w14:textId="77777777" w:rsidR="000F4DE1" w:rsidRPr="000F4DE1" w:rsidRDefault="000F4DE1" w:rsidP="000F4DE1">
      <w:pPr>
        <w:spacing w:after="0" w:line="360" w:lineRule="atLeast"/>
        <w:ind w:left="720"/>
        <w:rPr>
          <w:rFonts w:ascii="Arial" w:eastAsia="Times New Roman" w:hAnsi="Arial" w:cs="Arial"/>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 xml:space="preserve">(2022 </w:t>
      </w:r>
      <w:proofErr w:type="spellStart"/>
      <w:r w:rsidRPr="000F4DE1">
        <w:rPr>
          <w:rFonts w:ascii="Arial" w:eastAsia="Times New Roman" w:hAnsi="Arial" w:cs="Arial"/>
          <w:color w:val="EE0000"/>
          <w:kern w:val="0"/>
          <w:sz w:val="32"/>
          <w:szCs w:val="32"/>
          <w:lang w:eastAsia="fr-FR"/>
          <w14:ligatures w14:val="none"/>
        </w:rPr>
        <w:t>Feb</w:t>
      </w:r>
      <w:proofErr w:type="spellEnd"/>
      <w:r w:rsidRPr="000F4DE1">
        <w:rPr>
          <w:rFonts w:ascii="Arial" w:eastAsia="Times New Roman" w:hAnsi="Arial" w:cs="Arial"/>
          <w:color w:val="EE0000"/>
          <w:kern w:val="0"/>
          <w:sz w:val="32"/>
          <w:szCs w:val="32"/>
          <w:lang w:eastAsia="fr-FR"/>
          <w14:ligatures w14:val="none"/>
        </w:rPr>
        <w:t xml:space="preserve"> 1)</w:t>
      </w:r>
    </w:p>
    <w:p w14:paraId="5F939563" w14:textId="77777777" w:rsidR="000F4DE1" w:rsidRPr="000F4DE1" w:rsidRDefault="000F4DE1" w:rsidP="000F4DE1">
      <w:pPr>
        <w:numPr>
          <w:ilvl w:val="0"/>
          <w:numId w:val="1"/>
        </w:numPr>
        <w:spacing w:after="0" w:line="240" w:lineRule="auto"/>
        <w:rPr>
          <w:rFonts w:ascii="Georgia" w:eastAsia="Times New Roman" w:hAnsi="Georgia" w:cs="Times New Roman"/>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T. Reifsnyder</w:t>
      </w:r>
      <w:r w:rsidRPr="000F4DE1">
        <w:rPr>
          <w:rFonts w:ascii="Arial" w:eastAsia="Times New Roman" w:hAnsi="Arial" w:cs="Arial"/>
          <w:i/>
          <w:iCs/>
          <w:color w:val="EE0000"/>
          <w:kern w:val="0"/>
          <w:sz w:val="32"/>
          <w:szCs w:val="32"/>
          <w:lang w:eastAsia="fr-FR"/>
          <w14:ligatures w14:val="none"/>
        </w:rPr>
        <w:t> et al.</w:t>
      </w:r>
    </w:p>
    <w:p w14:paraId="3BD6D5D3" w14:textId="77777777" w:rsidR="000F4DE1" w:rsidRPr="000F4DE1" w:rsidRDefault="000F4DE1" w:rsidP="000F4DE1">
      <w:pPr>
        <w:spacing w:after="0" w:line="420" w:lineRule="atLeast"/>
        <w:ind w:left="720"/>
        <w:outlineLvl w:val="2"/>
        <w:rPr>
          <w:rFonts w:ascii="Georgia" w:eastAsia="Times New Roman" w:hAnsi="Georgia" w:cs="Times New Roman"/>
          <w:color w:val="EE0000"/>
          <w:kern w:val="0"/>
          <w:sz w:val="32"/>
          <w:szCs w:val="32"/>
          <w:lang w:val="en-US" w:eastAsia="fr-FR"/>
          <w14:ligatures w14:val="none"/>
        </w:rPr>
      </w:pPr>
      <w:hyperlink r:id="rId8" w:history="1">
        <w:r w:rsidRPr="000F4DE1">
          <w:rPr>
            <w:rFonts w:ascii="Georgia" w:eastAsia="Times New Roman" w:hAnsi="Georgia" w:cs="Times New Roman"/>
            <w:color w:val="EE0000"/>
            <w:kern w:val="0"/>
            <w:sz w:val="32"/>
            <w:szCs w:val="32"/>
            <w:lang w:val="en-US" w:eastAsia="fr-FR"/>
            <w14:ligatures w14:val="none"/>
          </w:rPr>
          <w:t xml:space="preserve">Contemporary Outcomes for Open </w:t>
        </w:r>
        <w:proofErr w:type="spellStart"/>
        <w:r w:rsidRPr="000F4DE1">
          <w:rPr>
            <w:rFonts w:ascii="Georgia" w:eastAsia="Times New Roman" w:hAnsi="Georgia" w:cs="Times New Roman"/>
            <w:color w:val="EE0000"/>
            <w:kern w:val="0"/>
            <w:sz w:val="32"/>
            <w:szCs w:val="32"/>
            <w:lang w:val="en-US" w:eastAsia="fr-FR"/>
            <w14:ligatures w14:val="none"/>
          </w:rPr>
          <w:t>Infrainguinal</w:t>
        </w:r>
        <w:proofErr w:type="spellEnd"/>
        <w:r w:rsidRPr="000F4DE1">
          <w:rPr>
            <w:rFonts w:ascii="Georgia" w:eastAsia="Times New Roman" w:hAnsi="Georgia" w:cs="Times New Roman"/>
            <w:color w:val="EE0000"/>
            <w:kern w:val="0"/>
            <w:sz w:val="32"/>
            <w:szCs w:val="32"/>
            <w:lang w:val="en-US" w:eastAsia="fr-FR"/>
            <w14:ligatures w14:val="none"/>
          </w:rPr>
          <w:t xml:space="preserve"> Bypass in the Endovascular Era</w:t>
        </w:r>
      </w:hyperlink>
    </w:p>
    <w:p w14:paraId="3BD5D7D8" w14:textId="77777777" w:rsidR="000F4DE1" w:rsidRPr="000F4DE1" w:rsidRDefault="000F4DE1" w:rsidP="000F4DE1">
      <w:pPr>
        <w:spacing w:after="0" w:line="360" w:lineRule="atLeast"/>
        <w:ind w:left="720"/>
        <w:outlineLvl w:val="2"/>
        <w:rPr>
          <w:rFonts w:ascii="Arial" w:eastAsia="Times New Roman" w:hAnsi="Arial" w:cs="Arial"/>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Ann Vasc Surg</w:t>
      </w:r>
    </w:p>
    <w:p w14:paraId="15C64B4B" w14:textId="77777777" w:rsidR="000F4DE1" w:rsidRPr="000F4DE1" w:rsidRDefault="000F4DE1" w:rsidP="000F4DE1">
      <w:pPr>
        <w:spacing w:after="0" w:line="360" w:lineRule="atLeast"/>
        <w:ind w:left="720"/>
        <w:rPr>
          <w:rFonts w:ascii="Arial" w:eastAsia="Times New Roman" w:hAnsi="Arial" w:cs="Arial"/>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(2016 Jan 1)</w:t>
      </w:r>
    </w:p>
    <w:p w14:paraId="73433D35" w14:textId="77777777" w:rsidR="000F4DE1" w:rsidRPr="000F4DE1" w:rsidRDefault="000F4DE1" w:rsidP="000F4DE1">
      <w:pPr>
        <w:numPr>
          <w:ilvl w:val="0"/>
          <w:numId w:val="1"/>
        </w:numPr>
        <w:spacing w:after="0" w:line="240" w:lineRule="auto"/>
        <w:rPr>
          <w:rFonts w:ascii="Georgia" w:eastAsia="Times New Roman" w:hAnsi="Georgia" w:cs="Times New Roman"/>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H.N. Pärsson</w:t>
      </w:r>
      <w:r w:rsidRPr="000F4DE1">
        <w:rPr>
          <w:rFonts w:ascii="Arial" w:eastAsia="Times New Roman" w:hAnsi="Arial" w:cs="Arial"/>
          <w:i/>
          <w:iCs/>
          <w:color w:val="EE0000"/>
          <w:kern w:val="0"/>
          <w:sz w:val="32"/>
          <w:szCs w:val="32"/>
          <w:lang w:eastAsia="fr-FR"/>
          <w14:ligatures w14:val="none"/>
        </w:rPr>
        <w:t> et al.</w:t>
      </w:r>
    </w:p>
    <w:p w14:paraId="75900699" w14:textId="77777777" w:rsidR="000F4DE1" w:rsidRPr="000F4DE1" w:rsidRDefault="000F4DE1" w:rsidP="000F4DE1">
      <w:pPr>
        <w:spacing w:after="0" w:line="420" w:lineRule="atLeast"/>
        <w:ind w:left="720"/>
        <w:outlineLvl w:val="2"/>
        <w:rPr>
          <w:rFonts w:ascii="Georgia" w:eastAsia="Times New Roman" w:hAnsi="Georgia" w:cs="Times New Roman"/>
          <w:color w:val="EE0000"/>
          <w:kern w:val="0"/>
          <w:sz w:val="32"/>
          <w:szCs w:val="32"/>
          <w:lang w:val="en-US" w:eastAsia="fr-FR"/>
          <w14:ligatures w14:val="none"/>
        </w:rPr>
      </w:pPr>
      <w:hyperlink r:id="rId9" w:history="1">
        <w:r w:rsidRPr="000F4DE1">
          <w:rPr>
            <w:rFonts w:ascii="Georgia" w:eastAsia="Times New Roman" w:hAnsi="Georgia" w:cs="Times New Roman"/>
            <w:color w:val="EE0000"/>
            <w:kern w:val="0"/>
            <w:sz w:val="32"/>
            <w:szCs w:val="32"/>
            <w:lang w:val="en-US" w:eastAsia="fr-FR"/>
            <w14:ligatures w14:val="none"/>
          </w:rPr>
          <w:t xml:space="preserve">Endovascular Relining of Chronically Occluded </w:t>
        </w:r>
        <w:proofErr w:type="spellStart"/>
        <w:r w:rsidRPr="000F4DE1">
          <w:rPr>
            <w:rFonts w:ascii="Georgia" w:eastAsia="Times New Roman" w:hAnsi="Georgia" w:cs="Times New Roman"/>
            <w:color w:val="EE0000"/>
            <w:kern w:val="0"/>
            <w:sz w:val="32"/>
            <w:szCs w:val="32"/>
            <w:lang w:val="en-US" w:eastAsia="fr-FR"/>
            <w14:ligatures w14:val="none"/>
          </w:rPr>
          <w:t>Infrainguinal</w:t>
        </w:r>
        <w:proofErr w:type="spellEnd"/>
        <w:r w:rsidRPr="000F4DE1">
          <w:rPr>
            <w:rFonts w:ascii="Georgia" w:eastAsia="Times New Roman" w:hAnsi="Georgia" w:cs="Times New Roman"/>
            <w:color w:val="EE0000"/>
            <w:kern w:val="0"/>
            <w:sz w:val="32"/>
            <w:szCs w:val="32"/>
            <w:lang w:val="en-US" w:eastAsia="fr-FR"/>
            <w14:ligatures w14:val="none"/>
          </w:rPr>
          <w:t xml:space="preserve"> Venous Bypass Grafts</w:t>
        </w:r>
      </w:hyperlink>
    </w:p>
    <w:p w14:paraId="315A0E99" w14:textId="77777777" w:rsidR="000F4DE1" w:rsidRPr="000F4DE1" w:rsidRDefault="000F4DE1" w:rsidP="000F4DE1">
      <w:pPr>
        <w:spacing w:after="0" w:line="360" w:lineRule="atLeast"/>
        <w:ind w:left="720"/>
        <w:outlineLvl w:val="2"/>
        <w:rPr>
          <w:rFonts w:ascii="Arial" w:eastAsia="Times New Roman" w:hAnsi="Arial" w:cs="Arial"/>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Ann Vasc Surg</w:t>
      </w:r>
    </w:p>
    <w:p w14:paraId="66EED687" w14:textId="77777777" w:rsidR="000F4DE1" w:rsidRPr="000F4DE1" w:rsidRDefault="000F4DE1" w:rsidP="000F4DE1">
      <w:pPr>
        <w:spacing w:after="0" w:line="360" w:lineRule="atLeast"/>
        <w:ind w:left="720"/>
        <w:rPr>
          <w:rFonts w:ascii="Arial" w:eastAsia="Times New Roman" w:hAnsi="Arial" w:cs="Arial"/>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(2021 Jul 1)</w:t>
      </w:r>
    </w:p>
    <w:p w14:paraId="73A8D5CD" w14:textId="77777777" w:rsidR="000F4DE1" w:rsidRPr="000F4DE1" w:rsidRDefault="000F4DE1" w:rsidP="000F4DE1">
      <w:pPr>
        <w:numPr>
          <w:ilvl w:val="0"/>
          <w:numId w:val="1"/>
        </w:numPr>
        <w:spacing w:after="0" w:line="240" w:lineRule="auto"/>
        <w:rPr>
          <w:rFonts w:ascii="Georgia" w:eastAsia="Times New Roman" w:hAnsi="Georgia" w:cs="Times New Roman"/>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M.S. Conte</w:t>
      </w:r>
      <w:r w:rsidRPr="000F4DE1">
        <w:rPr>
          <w:rFonts w:ascii="Arial" w:eastAsia="Times New Roman" w:hAnsi="Arial" w:cs="Arial"/>
          <w:i/>
          <w:iCs/>
          <w:color w:val="EE0000"/>
          <w:kern w:val="0"/>
          <w:sz w:val="32"/>
          <w:szCs w:val="32"/>
          <w:lang w:eastAsia="fr-FR"/>
          <w14:ligatures w14:val="none"/>
        </w:rPr>
        <w:t> et al.</w:t>
      </w:r>
    </w:p>
    <w:p w14:paraId="2F1F14BB" w14:textId="77777777" w:rsidR="000F4DE1" w:rsidRPr="000F4DE1" w:rsidRDefault="000F4DE1" w:rsidP="000F4DE1">
      <w:pPr>
        <w:spacing w:after="0" w:line="420" w:lineRule="atLeast"/>
        <w:ind w:left="720"/>
        <w:outlineLvl w:val="2"/>
        <w:rPr>
          <w:rFonts w:ascii="Georgia" w:eastAsia="Times New Roman" w:hAnsi="Georgia" w:cs="Times New Roman"/>
          <w:color w:val="EE0000"/>
          <w:kern w:val="0"/>
          <w:sz w:val="32"/>
          <w:szCs w:val="32"/>
          <w:lang w:val="en-US" w:eastAsia="fr-FR"/>
          <w14:ligatures w14:val="none"/>
        </w:rPr>
      </w:pPr>
      <w:hyperlink r:id="rId10" w:history="1">
        <w:r w:rsidRPr="000F4DE1">
          <w:rPr>
            <w:rFonts w:ascii="Georgia" w:eastAsia="Times New Roman" w:hAnsi="Georgia" w:cs="Times New Roman"/>
            <w:color w:val="EE0000"/>
            <w:kern w:val="0"/>
            <w:sz w:val="32"/>
            <w:szCs w:val="32"/>
            <w:lang w:val="en-US" w:eastAsia="fr-FR"/>
            <w14:ligatures w14:val="none"/>
          </w:rPr>
          <w:t>Global vascular guidelines on the management of chronic limb-threatening ischemia</w:t>
        </w:r>
      </w:hyperlink>
    </w:p>
    <w:p w14:paraId="566B1C21" w14:textId="77777777" w:rsidR="000F4DE1" w:rsidRPr="000F4DE1" w:rsidRDefault="000F4DE1" w:rsidP="000F4DE1">
      <w:pPr>
        <w:spacing w:after="0" w:line="360" w:lineRule="atLeast"/>
        <w:ind w:left="720"/>
        <w:outlineLvl w:val="2"/>
        <w:rPr>
          <w:rFonts w:ascii="Arial" w:eastAsia="Times New Roman" w:hAnsi="Arial" w:cs="Arial"/>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J Vasc Surg</w:t>
      </w:r>
    </w:p>
    <w:p w14:paraId="662301CA" w14:textId="77777777" w:rsidR="000F4DE1" w:rsidRPr="000F4DE1" w:rsidRDefault="000F4DE1" w:rsidP="000F4DE1">
      <w:pPr>
        <w:spacing w:after="0" w:line="360" w:lineRule="atLeast"/>
        <w:ind w:left="720"/>
        <w:rPr>
          <w:rFonts w:ascii="Arial" w:eastAsia="Times New Roman" w:hAnsi="Arial" w:cs="Arial"/>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(2019 Jun 1)</w:t>
      </w:r>
    </w:p>
    <w:p w14:paraId="6808A07C" w14:textId="77777777" w:rsidR="000F4DE1" w:rsidRPr="000F4DE1" w:rsidRDefault="000F4DE1" w:rsidP="000F4DE1">
      <w:pPr>
        <w:numPr>
          <w:ilvl w:val="0"/>
          <w:numId w:val="1"/>
        </w:numPr>
        <w:spacing w:after="0" w:line="240" w:lineRule="auto"/>
        <w:rPr>
          <w:rFonts w:ascii="Georgia" w:eastAsia="Times New Roman" w:hAnsi="Georgia" w:cs="Times New Roman"/>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K.B. Lee</w:t>
      </w:r>
      <w:r w:rsidRPr="000F4DE1">
        <w:rPr>
          <w:rFonts w:ascii="Arial" w:eastAsia="Times New Roman" w:hAnsi="Arial" w:cs="Arial"/>
          <w:i/>
          <w:iCs/>
          <w:color w:val="EE0000"/>
          <w:kern w:val="0"/>
          <w:sz w:val="32"/>
          <w:szCs w:val="32"/>
          <w:lang w:eastAsia="fr-FR"/>
          <w14:ligatures w14:val="none"/>
        </w:rPr>
        <w:t> et al.</w:t>
      </w:r>
    </w:p>
    <w:p w14:paraId="2E01A9C9" w14:textId="77777777" w:rsidR="000F4DE1" w:rsidRPr="000F4DE1" w:rsidRDefault="000F4DE1" w:rsidP="000F4DE1">
      <w:pPr>
        <w:spacing w:after="0" w:line="420" w:lineRule="atLeast"/>
        <w:ind w:left="720"/>
        <w:outlineLvl w:val="2"/>
        <w:rPr>
          <w:rFonts w:ascii="Georgia" w:eastAsia="Times New Roman" w:hAnsi="Georgia" w:cs="Times New Roman"/>
          <w:color w:val="EE0000"/>
          <w:kern w:val="0"/>
          <w:sz w:val="32"/>
          <w:szCs w:val="32"/>
          <w:lang w:val="en-US" w:eastAsia="fr-FR"/>
          <w14:ligatures w14:val="none"/>
        </w:rPr>
      </w:pPr>
      <w:hyperlink r:id="rId11" w:history="1">
        <w:r w:rsidRPr="000F4DE1">
          <w:rPr>
            <w:rFonts w:ascii="Georgia" w:eastAsia="Times New Roman" w:hAnsi="Georgia" w:cs="Times New Roman"/>
            <w:color w:val="EE0000"/>
            <w:kern w:val="0"/>
            <w:sz w:val="32"/>
            <w:szCs w:val="32"/>
            <w:lang w:val="en-US" w:eastAsia="fr-FR"/>
            <w14:ligatures w14:val="none"/>
          </w:rPr>
          <w:t xml:space="preserve">Failed Prior Endovascular Interventions Do Not Affect 30-day Cardiovascular or Limb-related Outcomes of </w:t>
        </w:r>
        <w:proofErr w:type="spellStart"/>
        <w:r w:rsidRPr="000F4DE1">
          <w:rPr>
            <w:rFonts w:ascii="Georgia" w:eastAsia="Times New Roman" w:hAnsi="Georgia" w:cs="Times New Roman"/>
            <w:color w:val="EE0000"/>
            <w:kern w:val="0"/>
            <w:sz w:val="32"/>
            <w:szCs w:val="32"/>
            <w:lang w:val="en-US" w:eastAsia="fr-FR"/>
            <w14:ligatures w14:val="none"/>
          </w:rPr>
          <w:t>Infrainguinal</w:t>
        </w:r>
        <w:proofErr w:type="spellEnd"/>
        <w:r w:rsidRPr="000F4DE1">
          <w:rPr>
            <w:rFonts w:ascii="Georgia" w:eastAsia="Times New Roman" w:hAnsi="Georgia" w:cs="Times New Roman"/>
            <w:color w:val="EE0000"/>
            <w:kern w:val="0"/>
            <w:sz w:val="32"/>
            <w:szCs w:val="32"/>
            <w:lang w:val="en-US" w:eastAsia="fr-FR"/>
            <w14:ligatures w14:val="none"/>
          </w:rPr>
          <w:t xml:space="preserve"> Bypasses for Chronic Limb Threatening Ischemia</w:t>
        </w:r>
      </w:hyperlink>
    </w:p>
    <w:p w14:paraId="10DB5DB6" w14:textId="77777777" w:rsidR="000F4DE1" w:rsidRPr="000F4DE1" w:rsidRDefault="000F4DE1" w:rsidP="000F4DE1">
      <w:pPr>
        <w:spacing w:after="0" w:line="360" w:lineRule="atLeast"/>
        <w:ind w:left="720"/>
        <w:outlineLvl w:val="2"/>
        <w:rPr>
          <w:rFonts w:ascii="Arial" w:eastAsia="Times New Roman" w:hAnsi="Arial" w:cs="Arial"/>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Ann Vasc Surg</w:t>
      </w:r>
    </w:p>
    <w:p w14:paraId="4AA6D2DA" w14:textId="77777777" w:rsidR="000F4DE1" w:rsidRPr="000F4DE1" w:rsidRDefault="000F4DE1" w:rsidP="000F4DE1">
      <w:pPr>
        <w:spacing w:after="0" w:line="360" w:lineRule="atLeast"/>
        <w:ind w:left="720"/>
        <w:rPr>
          <w:rFonts w:ascii="Arial" w:eastAsia="Times New Roman" w:hAnsi="Arial" w:cs="Arial"/>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 xml:space="preserve">(2021 </w:t>
      </w:r>
      <w:proofErr w:type="spellStart"/>
      <w:r w:rsidRPr="000F4DE1">
        <w:rPr>
          <w:rFonts w:ascii="Arial" w:eastAsia="Times New Roman" w:hAnsi="Arial" w:cs="Arial"/>
          <w:color w:val="EE0000"/>
          <w:kern w:val="0"/>
          <w:sz w:val="32"/>
          <w:szCs w:val="32"/>
          <w:lang w:eastAsia="fr-FR"/>
          <w14:ligatures w14:val="none"/>
        </w:rPr>
        <w:t>Feb</w:t>
      </w:r>
      <w:proofErr w:type="spellEnd"/>
      <w:r w:rsidRPr="000F4DE1">
        <w:rPr>
          <w:rFonts w:ascii="Arial" w:eastAsia="Times New Roman" w:hAnsi="Arial" w:cs="Arial"/>
          <w:color w:val="EE0000"/>
          <w:kern w:val="0"/>
          <w:sz w:val="32"/>
          <w:szCs w:val="32"/>
          <w:lang w:eastAsia="fr-FR"/>
          <w14:ligatures w14:val="none"/>
        </w:rPr>
        <w:t xml:space="preserve"> 1)</w:t>
      </w:r>
    </w:p>
    <w:p w14:paraId="7CF3D6D3" w14:textId="77777777" w:rsidR="000F4DE1" w:rsidRPr="000F4DE1" w:rsidRDefault="000F4DE1" w:rsidP="000F4DE1">
      <w:pPr>
        <w:numPr>
          <w:ilvl w:val="0"/>
          <w:numId w:val="1"/>
        </w:numPr>
        <w:spacing w:after="0" w:line="240" w:lineRule="auto"/>
        <w:rPr>
          <w:rFonts w:ascii="Georgia" w:eastAsia="Times New Roman" w:hAnsi="Georgia" w:cs="Times New Roman"/>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K. Morisaki</w:t>
      </w:r>
      <w:r w:rsidRPr="000F4DE1">
        <w:rPr>
          <w:rFonts w:ascii="Arial" w:eastAsia="Times New Roman" w:hAnsi="Arial" w:cs="Arial"/>
          <w:i/>
          <w:iCs/>
          <w:color w:val="EE0000"/>
          <w:kern w:val="0"/>
          <w:sz w:val="32"/>
          <w:szCs w:val="32"/>
          <w:lang w:eastAsia="fr-FR"/>
          <w14:ligatures w14:val="none"/>
        </w:rPr>
        <w:t> et al.</w:t>
      </w:r>
    </w:p>
    <w:p w14:paraId="3185507E" w14:textId="77777777" w:rsidR="000F4DE1" w:rsidRPr="000F4DE1" w:rsidRDefault="000F4DE1" w:rsidP="000F4DE1">
      <w:pPr>
        <w:spacing w:after="0" w:line="420" w:lineRule="atLeast"/>
        <w:ind w:left="720"/>
        <w:outlineLvl w:val="2"/>
        <w:rPr>
          <w:rFonts w:ascii="Georgia" w:eastAsia="Times New Roman" w:hAnsi="Georgia" w:cs="Times New Roman"/>
          <w:color w:val="EE0000"/>
          <w:kern w:val="0"/>
          <w:sz w:val="32"/>
          <w:szCs w:val="32"/>
          <w:lang w:val="en-US" w:eastAsia="fr-FR"/>
          <w14:ligatures w14:val="none"/>
        </w:rPr>
      </w:pPr>
      <w:hyperlink r:id="rId12" w:history="1">
        <w:r w:rsidRPr="000F4DE1">
          <w:rPr>
            <w:rFonts w:ascii="Georgia" w:eastAsia="Times New Roman" w:hAnsi="Georgia" w:cs="Times New Roman"/>
            <w:color w:val="EE0000"/>
            <w:kern w:val="0"/>
            <w:sz w:val="32"/>
            <w:szCs w:val="32"/>
            <w:lang w:val="en-US" w:eastAsia="fr-FR"/>
            <w14:ligatures w14:val="none"/>
          </w:rPr>
          <w:t xml:space="preserve">Bypass Surgery Provides Better Outcomes Compared with Endovascular Therapy in the Composite Endpoint Comprising Relief from Rest Pain, Wound Healing, Limb Salvage, and Survival after Infra-inguinal </w:t>
        </w:r>
        <w:proofErr w:type="spellStart"/>
        <w:r w:rsidRPr="000F4DE1">
          <w:rPr>
            <w:rFonts w:ascii="Georgia" w:eastAsia="Times New Roman" w:hAnsi="Georgia" w:cs="Times New Roman"/>
            <w:color w:val="EE0000"/>
            <w:kern w:val="0"/>
            <w:sz w:val="32"/>
            <w:szCs w:val="32"/>
            <w:lang w:val="en-US" w:eastAsia="fr-FR"/>
            <w14:ligatures w14:val="none"/>
          </w:rPr>
          <w:t>Revascularisation</w:t>
        </w:r>
        <w:proofErr w:type="spellEnd"/>
        <w:r w:rsidRPr="000F4DE1">
          <w:rPr>
            <w:rFonts w:ascii="Georgia" w:eastAsia="Times New Roman" w:hAnsi="Georgia" w:cs="Times New Roman"/>
            <w:color w:val="EE0000"/>
            <w:kern w:val="0"/>
            <w:sz w:val="32"/>
            <w:szCs w:val="32"/>
            <w:lang w:val="en-US" w:eastAsia="fr-FR"/>
            <w14:ligatures w14:val="none"/>
          </w:rPr>
          <w:t xml:space="preserve"> in Patients with Chronic Limb Threatening </w:t>
        </w:r>
        <w:proofErr w:type="spellStart"/>
        <w:r w:rsidRPr="000F4DE1">
          <w:rPr>
            <w:rFonts w:ascii="Georgia" w:eastAsia="Times New Roman" w:hAnsi="Georgia" w:cs="Times New Roman"/>
            <w:color w:val="EE0000"/>
            <w:kern w:val="0"/>
            <w:sz w:val="32"/>
            <w:szCs w:val="32"/>
            <w:lang w:val="en-US" w:eastAsia="fr-FR"/>
            <w14:ligatures w14:val="none"/>
          </w:rPr>
          <w:t>Ischaemia</w:t>
        </w:r>
        <w:proofErr w:type="spellEnd"/>
      </w:hyperlink>
    </w:p>
    <w:p w14:paraId="626DC4B8" w14:textId="77777777" w:rsidR="000F4DE1" w:rsidRPr="000F4DE1" w:rsidRDefault="000F4DE1" w:rsidP="000F4DE1">
      <w:pPr>
        <w:spacing w:after="0" w:line="360" w:lineRule="atLeast"/>
        <w:ind w:left="720"/>
        <w:outlineLvl w:val="2"/>
        <w:rPr>
          <w:rFonts w:ascii="Arial" w:eastAsia="Times New Roman" w:hAnsi="Arial" w:cs="Arial"/>
          <w:color w:val="EE0000"/>
          <w:kern w:val="0"/>
          <w:sz w:val="32"/>
          <w:szCs w:val="32"/>
          <w:lang w:eastAsia="fr-FR"/>
          <w14:ligatures w14:val="none"/>
        </w:rPr>
      </w:pPr>
      <w:proofErr w:type="spellStart"/>
      <w:r w:rsidRPr="000F4DE1">
        <w:rPr>
          <w:rFonts w:ascii="Arial" w:eastAsia="Times New Roman" w:hAnsi="Arial" w:cs="Arial"/>
          <w:color w:val="EE0000"/>
          <w:kern w:val="0"/>
          <w:sz w:val="32"/>
          <w:szCs w:val="32"/>
          <w:lang w:eastAsia="fr-FR"/>
          <w14:ligatures w14:val="none"/>
        </w:rPr>
        <w:t>Eur</w:t>
      </w:r>
      <w:proofErr w:type="spellEnd"/>
      <w:r w:rsidRPr="000F4DE1">
        <w:rPr>
          <w:rFonts w:ascii="Arial" w:eastAsia="Times New Roman" w:hAnsi="Arial" w:cs="Arial"/>
          <w:color w:val="EE0000"/>
          <w:kern w:val="0"/>
          <w:sz w:val="32"/>
          <w:szCs w:val="32"/>
          <w:lang w:eastAsia="fr-FR"/>
          <w14:ligatures w14:val="none"/>
        </w:rPr>
        <w:t xml:space="preserve"> J Vasc Endovasc </w:t>
      </w:r>
      <w:proofErr w:type="spellStart"/>
      <w:r w:rsidRPr="000F4DE1">
        <w:rPr>
          <w:rFonts w:ascii="Arial" w:eastAsia="Times New Roman" w:hAnsi="Arial" w:cs="Arial"/>
          <w:color w:val="EE0000"/>
          <w:kern w:val="0"/>
          <w:sz w:val="32"/>
          <w:szCs w:val="32"/>
          <w:lang w:eastAsia="fr-FR"/>
          <w14:ligatures w14:val="none"/>
        </w:rPr>
        <w:t>Surg</w:t>
      </w:r>
      <w:proofErr w:type="spellEnd"/>
    </w:p>
    <w:p w14:paraId="2820A39B" w14:textId="77777777" w:rsidR="000F4DE1" w:rsidRPr="000F4DE1" w:rsidRDefault="000F4DE1" w:rsidP="000F4DE1">
      <w:pPr>
        <w:spacing w:after="0" w:line="360" w:lineRule="atLeast"/>
        <w:ind w:left="720"/>
        <w:rPr>
          <w:rFonts w:ascii="Arial" w:eastAsia="Times New Roman" w:hAnsi="Arial" w:cs="Arial"/>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 xml:space="preserve">(2022 </w:t>
      </w:r>
      <w:proofErr w:type="spellStart"/>
      <w:r w:rsidRPr="000F4DE1">
        <w:rPr>
          <w:rFonts w:ascii="Arial" w:eastAsia="Times New Roman" w:hAnsi="Arial" w:cs="Arial"/>
          <w:color w:val="EE0000"/>
          <w:kern w:val="0"/>
          <w:sz w:val="32"/>
          <w:szCs w:val="32"/>
          <w:lang w:eastAsia="fr-FR"/>
          <w14:ligatures w14:val="none"/>
        </w:rPr>
        <w:t>Apr</w:t>
      </w:r>
      <w:proofErr w:type="spellEnd"/>
      <w:r w:rsidRPr="000F4DE1">
        <w:rPr>
          <w:rFonts w:ascii="Arial" w:eastAsia="Times New Roman" w:hAnsi="Arial" w:cs="Arial"/>
          <w:color w:val="EE0000"/>
          <w:kern w:val="0"/>
          <w:sz w:val="32"/>
          <w:szCs w:val="32"/>
          <w:lang w:eastAsia="fr-FR"/>
          <w14:ligatures w14:val="none"/>
        </w:rPr>
        <w:t xml:space="preserve"> 1)</w:t>
      </w:r>
    </w:p>
    <w:p w14:paraId="07314635" w14:textId="77777777" w:rsidR="000F4DE1" w:rsidRPr="000F4DE1" w:rsidRDefault="000F4DE1" w:rsidP="000F4DE1">
      <w:pPr>
        <w:numPr>
          <w:ilvl w:val="0"/>
          <w:numId w:val="1"/>
        </w:numPr>
        <w:spacing w:after="0" w:line="240" w:lineRule="auto"/>
        <w:rPr>
          <w:rFonts w:ascii="Georgia" w:eastAsia="Times New Roman" w:hAnsi="Georgia" w:cs="Times New Roman"/>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M. Lawaetz</w:t>
      </w:r>
      <w:r w:rsidRPr="000F4DE1">
        <w:rPr>
          <w:rFonts w:ascii="Arial" w:eastAsia="Times New Roman" w:hAnsi="Arial" w:cs="Arial"/>
          <w:i/>
          <w:iCs/>
          <w:color w:val="EE0000"/>
          <w:kern w:val="0"/>
          <w:sz w:val="32"/>
          <w:szCs w:val="32"/>
          <w:lang w:eastAsia="fr-FR"/>
          <w14:ligatures w14:val="none"/>
        </w:rPr>
        <w:t> et al.</w:t>
      </w:r>
    </w:p>
    <w:p w14:paraId="085F0B04" w14:textId="77777777" w:rsidR="000F4DE1" w:rsidRPr="000F4DE1" w:rsidRDefault="000F4DE1" w:rsidP="000F4DE1">
      <w:pPr>
        <w:spacing w:after="0" w:line="420" w:lineRule="atLeast"/>
        <w:ind w:left="720"/>
        <w:outlineLvl w:val="2"/>
        <w:rPr>
          <w:rFonts w:ascii="Georgia" w:eastAsia="Times New Roman" w:hAnsi="Georgia" w:cs="Times New Roman"/>
          <w:color w:val="EE0000"/>
          <w:kern w:val="0"/>
          <w:sz w:val="32"/>
          <w:szCs w:val="32"/>
          <w:lang w:val="en-US" w:eastAsia="fr-FR"/>
          <w14:ligatures w14:val="none"/>
        </w:rPr>
      </w:pPr>
      <w:hyperlink r:id="rId13" w:history="1">
        <w:r w:rsidRPr="000F4DE1">
          <w:rPr>
            <w:rFonts w:ascii="Georgia" w:eastAsia="Times New Roman" w:hAnsi="Georgia" w:cs="Times New Roman"/>
            <w:color w:val="EE0000"/>
            <w:kern w:val="0"/>
            <w:sz w:val="32"/>
            <w:szCs w:val="32"/>
            <w:lang w:val="en-US" w:eastAsia="fr-FR"/>
            <w14:ligatures w14:val="none"/>
          </w:rPr>
          <w:t>In Situ Vein Bypass Is Superior to Endovascular Treatment of Femoropopliteal Lesions in Chronic Limb-Threatening Ischemia</w:t>
        </w:r>
      </w:hyperlink>
    </w:p>
    <w:p w14:paraId="41364EED" w14:textId="77777777" w:rsidR="000F4DE1" w:rsidRPr="000F4DE1" w:rsidRDefault="000F4DE1" w:rsidP="000F4DE1">
      <w:pPr>
        <w:spacing w:after="0" w:line="360" w:lineRule="atLeast"/>
        <w:ind w:left="720"/>
        <w:outlineLvl w:val="2"/>
        <w:rPr>
          <w:rFonts w:ascii="Arial" w:eastAsia="Times New Roman" w:hAnsi="Arial" w:cs="Arial"/>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Ann Vasc Surg</w:t>
      </w:r>
    </w:p>
    <w:p w14:paraId="5B7EB5F5" w14:textId="77777777" w:rsidR="000F4DE1" w:rsidRPr="000F4DE1" w:rsidRDefault="000F4DE1" w:rsidP="000F4DE1">
      <w:pPr>
        <w:spacing w:after="0" w:line="360" w:lineRule="atLeast"/>
        <w:ind w:left="720"/>
        <w:rPr>
          <w:rFonts w:ascii="Arial" w:eastAsia="Times New Roman" w:hAnsi="Arial" w:cs="Arial"/>
          <w:color w:val="EE0000"/>
          <w:kern w:val="0"/>
          <w:sz w:val="32"/>
          <w:szCs w:val="32"/>
          <w:lang w:eastAsia="fr-FR"/>
          <w14:ligatures w14:val="none"/>
        </w:rPr>
      </w:pPr>
      <w:r w:rsidRPr="000F4DE1">
        <w:rPr>
          <w:rFonts w:ascii="Arial" w:eastAsia="Times New Roman" w:hAnsi="Arial" w:cs="Arial"/>
          <w:color w:val="EE0000"/>
          <w:kern w:val="0"/>
          <w:sz w:val="32"/>
          <w:szCs w:val="32"/>
          <w:lang w:eastAsia="fr-FR"/>
          <w14:ligatures w14:val="none"/>
        </w:rPr>
        <w:t>(2020 Aug 1)</w:t>
      </w:r>
    </w:p>
    <w:p w14:paraId="27176C5F" w14:textId="77777777" w:rsidR="000F4DE1" w:rsidRPr="000F4DE1" w:rsidRDefault="000F4DE1" w:rsidP="000F4DE1">
      <w:pPr>
        <w:shd w:val="clear" w:color="auto" w:fill="FFFFFF"/>
        <w:spacing w:after="0" w:line="240" w:lineRule="auto"/>
        <w:rPr>
          <w:rFonts w:eastAsiaTheme="minorEastAsia"/>
          <w:kern w:val="0"/>
          <w:lang w:val="en-US"/>
          <w14:ligatures w14:val="none"/>
        </w:rPr>
      </w:pPr>
    </w:p>
    <w:p w14:paraId="0F42483D" w14:textId="77777777" w:rsidR="001B0358" w:rsidRPr="00825FB0" w:rsidRDefault="001B0358">
      <w:pPr>
        <w:rPr>
          <w:lang w:val="en-US"/>
        </w:rPr>
      </w:pPr>
    </w:p>
    <w:sectPr w:rsidR="001B0358" w:rsidRPr="00825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373256"/>
    <w:multiLevelType w:val="multilevel"/>
    <w:tmpl w:val="AA2E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490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1B4"/>
    <w:rsid w:val="000F4DE1"/>
    <w:rsid w:val="001B0358"/>
    <w:rsid w:val="003C5D59"/>
    <w:rsid w:val="00825FB0"/>
    <w:rsid w:val="009F1359"/>
    <w:rsid w:val="00C20B30"/>
    <w:rsid w:val="00D951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9BB37-2766-4AC8-A8A7-4AEC016B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51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951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951B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951B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951B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951B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51B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51B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51B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51B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951B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951B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951B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951B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951B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51B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51B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51B4"/>
    <w:rPr>
      <w:rFonts w:eastAsiaTheme="majorEastAsia" w:cstheme="majorBidi"/>
      <w:color w:val="272727" w:themeColor="text1" w:themeTint="D8"/>
    </w:rPr>
  </w:style>
  <w:style w:type="paragraph" w:styleId="Titre">
    <w:name w:val="Title"/>
    <w:basedOn w:val="Normal"/>
    <w:next w:val="Normal"/>
    <w:link w:val="TitreCar"/>
    <w:uiPriority w:val="10"/>
    <w:qFormat/>
    <w:rsid w:val="00D95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51B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51B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51B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51B4"/>
    <w:pPr>
      <w:spacing w:before="160"/>
      <w:jc w:val="center"/>
    </w:pPr>
    <w:rPr>
      <w:i/>
      <w:iCs/>
      <w:color w:val="404040" w:themeColor="text1" w:themeTint="BF"/>
    </w:rPr>
  </w:style>
  <w:style w:type="character" w:customStyle="1" w:styleId="CitationCar">
    <w:name w:val="Citation Car"/>
    <w:basedOn w:val="Policepardfaut"/>
    <w:link w:val="Citation"/>
    <w:uiPriority w:val="29"/>
    <w:rsid w:val="00D951B4"/>
    <w:rPr>
      <w:i/>
      <w:iCs/>
      <w:color w:val="404040" w:themeColor="text1" w:themeTint="BF"/>
    </w:rPr>
  </w:style>
  <w:style w:type="paragraph" w:styleId="Paragraphedeliste">
    <w:name w:val="List Paragraph"/>
    <w:basedOn w:val="Normal"/>
    <w:uiPriority w:val="34"/>
    <w:qFormat/>
    <w:rsid w:val="00D951B4"/>
    <w:pPr>
      <w:ind w:left="720"/>
      <w:contextualSpacing/>
    </w:pPr>
  </w:style>
  <w:style w:type="character" w:styleId="Accentuationintense">
    <w:name w:val="Intense Emphasis"/>
    <w:basedOn w:val="Policepardfaut"/>
    <w:uiPriority w:val="21"/>
    <w:qFormat/>
    <w:rsid w:val="00D951B4"/>
    <w:rPr>
      <w:i/>
      <w:iCs/>
      <w:color w:val="2F5496" w:themeColor="accent1" w:themeShade="BF"/>
    </w:rPr>
  </w:style>
  <w:style w:type="paragraph" w:styleId="Citationintense">
    <w:name w:val="Intense Quote"/>
    <w:basedOn w:val="Normal"/>
    <w:next w:val="Normal"/>
    <w:link w:val="CitationintenseCar"/>
    <w:uiPriority w:val="30"/>
    <w:qFormat/>
    <w:rsid w:val="00D951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951B4"/>
    <w:rPr>
      <w:i/>
      <w:iCs/>
      <w:color w:val="2F5496" w:themeColor="accent1" w:themeShade="BF"/>
    </w:rPr>
  </w:style>
  <w:style w:type="character" w:styleId="Rfrenceintense">
    <w:name w:val="Intense Reference"/>
    <w:basedOn w:val="Policepardfaut"/>
    <w:uiPriority w:val="32"/>
    <w:qFormat/>
    <w:rsid w:val="00D951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890509615007773" TargetMode="External"/><Relationship Id="rId13" Type="http://schemas.openxmlformats.org/officeDocument/2006/relationships/hyperlink" Target="https://www.sciencedirect.com/science/article/pii/S0890509620302727" TargetMode="External"/><Relationship Id="rId3" Type="http://schemas.openxmlformats.org/officeDocument/2006/relationships/settings" Target="settings.xml"/><Relationship Id="rId7" Type="http://schemas.openxmlformats.org/officeDocument/2006/relationships/hyperlink" Target="https://www.sciencedirect.com/science/article/pii/S0890509621007159" TargetMode="External"/><Relationship Id="rId12" Type="http://schemas.openxmlformats.org/officeDocument/2006/relationships/hyperlink" Target="https://www.sciencedirect.com/science/article/pii/S1078588422000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pii/S0890509624002292" TargetMode="External"/><Relationship Id="rId11" Type="http://schemas.openxmlformats.org/officeDocument/2006/relationships/hyperlink" Target="https://www.sciencedirect.com/science/article/pii/S0890509620306208" TargetMode="External"/><Relationship Id="rId5" Type="http://schemas.openxmlformats.org/officeDocument/2006/relationships/hyperlink" Target="https://read.qxmd.com/journal/20182" TargetMode="External"/><Relationship Id="rId15" Type="http://schemas.openxmlformats.org/officeDocument/2006/relationships/theme" Target="theme/theme1.xml"/><Relationship Id="rId10" Type="http://schemas.openxmlformats.org/officeDocument/2006/relationships/hyperlink" Target="https://www.sciencedirect.com/science/article/pii/S0741521419303210" TargetMode="External"/><Relationship Id="rId4" Type="http://schemas.openxmlformats.org/officeDocument/2006/relationships/webSettings" Target="webSettings.xml"/><Relationship Id="rId9" Type="http://schemas.openxmlformats.org/officeDocument/2006/relationships/hyperlink" Target="https://www.sciencedirect.com/science/article/pii/S0890509621000698"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720</Words>
  <Characters>3961</Characters>
  <Application>Microsoft Office Word</Application>
  <DocSecurity>0</DocSecurity>
  <Lines>33</Lines>
  <Paragraphs>9</Paragraphs>
  <ScaleCrop>false</ScaleCrop>
  <HeadingPairs>
    <vt:vector size="4" baseType="variant">
      <vt:variant>
        <vt:lpstr>Titre</vt:lpstr>
      </vt:variant>
      <vt:variant>
        <vt:i4>1</vt:i4>
      </vt:variant>
      <vt:variant>
        <vt:lpstr>Titres</vt:lpstr>
      </vt:variant>
      <vt:variant>
        <vt:i4>17</vt:i4>
      </vt:variant>
    </vt:vector>
  </HeadingPairs>
  <TitlesOfParts>
    <vt:vector size="18" baseType="lpstr">
      <vt:lpstr/>
      <vt:lpstr>Open Bypass Versus Endovascular Therapy in Chronic Limb Threatening Ischemia Pat</vt:lpstr>
      <vt:lpstr>        Endovascular Management of Chronic Limb-Threatening Ischemia (CLTI) in the Elder</vt:lpstr>
      <vt:lpstr>        Ann Vasc Surg</vt:lpstr>
      <vt:lpstr>        Reinterventions in Patients with Claudication and Chronic Limb Threatening Ische</vt:lpstr>
      <vt:lpstr>        Ann Vasc Surg</vt:lpstr>
      <vt:lpstr>        Contemporary Outcomes for Open Infrainguinal Bypass in the Endovascular Era</vt:lpstr>
      <vt:lpstr>        Ann Vasc Surg</vt:lpstr>
      <vt:lpstr>        Endovascular Relining of Chronically Occluded Infrainguinal Venous Bypass Grafts</vt:lpstr>
      <vt:lpstr>        Ann Vasc Surg</vt:lpstr>
      <vt:lpstr>        Global vascular guidelines on the management of chronic limb-threatening ischemi</vt:lpstr>
      <vt:lpstr>        J Vasc Surg</vt:lpstr>
      <vt:lpstr>        Failed Prior Endovascular Interventions Do Not Affect 30-day Cardiovascular or L</vt:lpstr>
      <vt:lpstr>        Ann Vasc Surg</vt:lpstr>
      <vt:lpstr>        Bypass Surgery Provides Better Outcomes Compared with Endovascular Therapy in th</vt:lpstr>
      <vt:lpstr>        Eur J Vasc Endovasc Surg</vt:lpstr>
      <vt:lpstr>        In Situ Vein Bypass Is Superior to Endovascular Treatment of Femoropopliteal Les</vt:lpstr>
      <vt:lpstr>        Ann Vasc Surg</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Franceschi</dc:creator>
  <cp:keywords/>
  <dc:description/>
  <cp:lastModifiedBy>Claude Franceschi</cp:lastModifiedBy>
  <cp:revision>3</cp:revision>
  <dcterms:created xsi:type="dcterms:W3CDTF">2026-01-17T14:07:00Z</dcterms:created>
  <dcterms:modified xsi:type="dcterms:W3CDTF">2026-01-17T16:50:00Z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903a5b59-47d9-41d1-8bde-99c8497666e2</vt:lpwstr>
  </property>
</Properties>
</file>